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E1D4F" w14:textId="77777777" w:rsidR="002769FA" w:rsidRPr="008D4E7F" w:rsidRDefault="002769FA" w:rsidP="002769FA">
      <w:pPr>
        <w:spacing w:after="0"/>
        <w:rPr>
          <w:rFonts w:asciiTheme="minorHAnsi" w:hAnsiTheme="minorHAnsi"/>
          <w:b/>
          <w:smallCaps/>
          <w:color w:val="1F497D" w:themeColor="text2"/>
          <w:sz w:val="28"/>
          <w:szCs w:val="28"/>
        </w:rPr>
      </w:pPr>
      <w:bookmarkStart w:id="0" w:name="_GoBack"/>
      <w:bookmarkEnd w:id="0"/>
      <w:r w:rsidRPr="008D4E7F">
        <w:rPr>
          <w:rFonts w:asciiTheme="minorHAnsi" w:hAnsiTheme="minorHAnsi"/>
          <w:b/>
          <w:smallCaps/>
          <w:color w:val="1F497D" w:themeColor="text2"/>
          <w:sz w:val="28"/>
          <w:szCs w:val="28"/>
        </w:rPr>
        <w:t>Every Student Succeeds Act</w:t>
      </w:r>
    </w:p>
    <w:p w14:paraId="6CF74ED1" w14:textId="77777777" w:rsidR="002769FA" w:rsidRPr="008D4E7F" w:rsidRDefault="002769FA" w:rsidP="002769FA">
      <w:pPr>
        <w:spacing w:after="0"/>
        <w:rPr>
          <w:rFonts w:ascii="Times New Roman" w:hAnsi="Times New Roman"/>
          <w:b/>
        </w:rPr>
      </w:pPr>
      <w:r w:rsidRPr="008D4E7F">
        <w:rPr>
          <w:rFonts w:asciiTheme="minorHAnsi" w:hAnsiTheme="minorHAnsi"/>
          <w:b/>
          <w:color w:val="1F497D" w:themeColor="text2"/>
        </w:rPr>
        <w:t>Accountability, State Plans, and Data Reporting: Summary of Final Regulations</w:t>
      </w:r>
    </w:p>
    <w:p w14:paraId="66979013" w14:textId="77777777" w:rsidR="002769FA" w:rsidRPr="008D4E7F" w:rsidRDefault="002769FA" w:rsidP="002769FA">
      <w:pPr>
        <w:spacing w:after="0"/>
        <w:jc w:val="center"/>
        <w:rPr>
          <w:rFonts w:ascii="Times New Roman" w:hAnsi="Times New Roman"/>
          <w:b/>
        </w:rPr>
      </w:pPr>
      <w:r w:rsidRPr="008D4E7F">
        <w:rPr>
          <w:rFonts w:ascii="Times New Roman" w:hAnsi="Times New Roman"/>
          <w:b/>
          <w:noProof/>
          <w:sz w:val="32"/>
          <w:szCs w:val="32"/>
          <w:lang w:eastAsia="en-US"/>
        </w:rPr>
        <mc:AlternateContent>
          <mc:Choice Requires="wps">
            <w:drawing>
              <wp:anchor distT="4294967295" distB="4294967295" distL="114300" distR="114300" simplePos="0" relativeHeight="251658240" behindDoc="0" locked="0" layoutInCell="1" allowOverlap="1" wp14:anchorId="65795CA2" wp14:editId="7BE39CB9">
                <wp:simplePos x="0" y="0"/>
                <wp:positionH relativeFrom="column">
                  <wp:posOffset>0</wp:posOffset>
                </wp:positionH>
                <wp:positionV relativeFrom="paragraph">
                  <wp:posOffset>55879</wp:posOffset>
                </wp:positionV>
                <wp:extent cx="6426200" cy="0"/>
                <wp:effectExtent l="0" t="0" r="1270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66037"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4pt" to="50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Jre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"/>
            </w:pict>
          </mc:Fallback>
        </mc:AlternateContent>
      </w:r>
    </w:p>
    <w:p w14:paraId="5F7F1552" w14:textId="165AD74F" w:rsidR="002769FA" w:rsidRPr="008D4E7F" w:rsidRDefault="00A06214" w:rsidP="002769FA">
      <w:pPr>
        <w:autoSpaceDE w:val="0"/>
        <w:autoSpaceDN w:val="0"/>
        <w:adjustRightInd w:val="0"/>
        <w:spacing w:after="0"/>
        <w:rPr>
          <w:rFonts w:ascii="Times New Roman" w:hAnsi="Times New Roman"/>
          <w:sz w:val="22"/>
          <w:szCs w:val="22"/>
        </w:rPr>
      </w:pPr>
      <w:r>
        <w:rPr>
          <w:rFonts w:ascii="Times New Roman" w:hAnsi="Times New Roman"/>
          <w:sz w:val="22"/>
          <w:szCs w:val="22"/>
        </w:rPr>
        <w:t>Today t</w:t>
      </w:r>
      <w:r w:rsidR="002769FA" w:rsidRPr="008D4E7F">
        <w:rPr>
          <w:rFonts w:ascii="Times New Roman" w:hAnsi="Times New Roman"/>
          <w:sz w:val="22"/>
          <w:szCs w:val="22"/>
        </w:rPr>
        <w:t xml:space="preserve">he U.S. Department of Education (Department) </w:t>
      </w:r>
      <w:r w:rsidR="00D77EDA">
        <w:rPr>
          <w:rFonts w:ascii="Times New Roman" w:hAnsi="Times New Roman"/>
          <w:sz w:val="22"/>
          <w:szCs w:val="22"/>
        </w:rPr>
        <w:t>issued</w:t>
      </w:r>
      <w:r w:rsidR="002769FA" w:rsidRPr="008D4E7F">
        <w:rPr>
          <w:rFonts w:ascii="Times New Roman" w:hAnsi="Times New Roman"/>
          <w:sz w:val="22"/>
          <w:szCs w:val="22"/>
        </w:rPr>
        <w:t xml:space="preserve"> final regulations to implement provisions of the Every Student Succeeds Act (ESSA) regarding school accountability, data reporting, and state plans.  The regulations incorporate the valuable feedback that the Department received through the public comment process, while </w:t>
      </w:r>
      <w:r w:rsidR="009F0518">
        <w:rPr>
          <w:rFonts w:ascii="Times New Roman" w:hAnsi="Times New Roman"/>
          <w:sz w:val="22"/>
          <w:szCs w:val="22"/>
        </w:rPr>
        <w:t>maintaining</w:t>
      </w:r>
      <w:r w:rsidR="002769FA" w:rsidRPr="008D4E7F">
        <w:rPr>
          <w:rFonts w:ascii="Times New Roman" w:hAnsi="Times New Roman"/>
          <w:sz w:val="22"/>
          <w:szCs w:val="22"/>
        </w:rPr>
        <w:t xml:space="preserve"> the focus on providing states </w:t>
      </w:r>
      <w:r w:rsidR="009F0518">
        <w:rPr>
          <w:rFonts w:ascii="Times New Roman" w:hAnsi="Times New Roman"/>
          <w:sz w:val="22"/>
          <w:szCs w:val="22"/>
        </w:rPr>
        <w:t xml:space="preserve">with </w:t>
      </w:r>
      <w:r w:rsidR="002769FA" w:rsidRPr="008D4E7F">
        <w:rPr>
          <w:rFonts w:ascii="Times New Roman" w:hAnsi="Times New Roman"/>
          <w:sz w:val="22"/>
          <w:szCs w:val="22"/>
        </w:rPr>
        <w:t xml:space="preserve">new flexibility to ensure that every child gets a high-quality and well-rounded education, </w:t>
      </w:r>
      <w:r w:rsidR="009F0518">
        <w:rPr>
          <w:rFonts w:ascii="Times New Roman" w:hAnsi="Times New Roman"/>
          <w:sz w:val="22"/>
          <w:szCs w:val="22"/>
        </w:rPr>
        <w:t xml:space="preserve">and </w:t>
      </w:r>
      <w:r w:rsidR="002769FA" w:rsidRPr="008D4E7F">
        <w:rPr>
          <w:rFonts w:ascii="Times New Roman" w:hAnsi="Times New Roman"/>
          <w:sz w:val="22"/>
          <w:szCs w:val="22"/>
        </w:rPr>
        <w:t xml:space="preserve">enhancing equity and </w:t>
      </w:r>
      <w:r w:rsidR="006420B7">
        <w:rPr>
          <w:rFonts w:ascii="Times New Roman" w:hAnsi="Times New Roman"/>
          <w:sz w:val="22"/>
          <w:szCs w:val="22"/>
        </w:rPr>
        <w:t xml:space="preserve">preserving </w:t>
      </w:r>
      <w:r w:rsidR="002769FA" w:rsidRPr="008D4E7F">
        <w:rPr>
          <w:rFonts w:ascii="Times New Roman" w:hAnsi="Times New Roman"/>
          <w:sz w:val="22"/>
          <w:szCs w:val="22"/>
        </w:rPr>
        <w:t xml:space="preserve">critical civil rights protections for all students.  </w:t>
      </w:r>
    </w:p>
    <w:p w14:paraId="2961E4A0" w14:textId="77777777" w:rsidR="002769FA" w:rsidRPr="008D4E7F" w:rsidRDefault="002769FA" w:rsidP="002769FA">
      <w:pPr>
        <w:autoSpaceDE w:val="0"/>
        <w:autoSpaceDN w:val="0"/>
        <w:adjustRightInd w:val="0"/>
        <w:spacing w:after="0"/>
        <w:rPr>
          <w:rFonts w:ascii="Times New Roman" w:hAnsi="Times New Roman"/>
          <w:sz w:val="22"/>
          <w:szCs w:val="22"/>
        </w:rPr>
      </w:pPr>
    </w:p>
    <w:p w14:paraId="2B8C8EF1" w14:textId="1F6D76AD" w:rsidR="002769FA" w:rsidRPr="008D4E7F" w:rsidRDefault="002769FA" w:rsidP="002769FA">
      <w:pPr>
        <w:autoSpaceDE w:val="0"/>
        <w:autoSpaceDN w:val="0"/>
        <w:adjustRightInd w:val="0"/>
        <w:spacing w:after="0"/>
        <w:rPr>
          <w:rFonts w:ascii="Times New Roman" w:hAnsi="Times New Roman"/>
          <w:sz w:val="22"/>
          <w:szCs w:val="22"/>
        </w:rPr>
      </w:pPr>
      <w:r w:rsidRPr="008D4E7F">
        <w:rPr>
          <w:rFonts w:ascii="Times New Roman" w:hAnsi="Times New Roman"/>
          <w:sz w:val="22"/>
          <w:szCs w:val="22"/>
        </w:rPr>
        <w:t xml:space="preserve">The bipartisan law </w:t>
      </w:r>
      <w:r w:rsidR="00BD012E">
        <w:rPr>
          <w:rFonts w:ascii="Times New Roman" w:hAnsi="Times New Roman"/>
          <w:sz w:val="22"/>
          <w:szCs w:val="22"/>
        </w:rPr>
        <w:t xml:space="preserve">and these regulations </w:t>
      </w:r>
      <w:r w:rsidRPr="008D4E7F">
        <w:rPr>
          <w:rFonts w:ascii="Times New Roman" w:hAnsi="Times New Roman"/>
          <w:sz w:val="22"/>
          <w:szCs w:val="22"/>
        </w:rPr>
        <w:t xml:space="preserve">give states and districts the opportunity to move beyond No Child Left Behind’s reliance on a limited range of metrics and punitive “pass/fail” labels for schools, and use their planning and accountability processes to reimagine and redefine what a high-quality education should mean for their students. To that end, the final regulations clarify ESSA’s statutory language by ensuring </w:t>
      </w:r>
      <w:r w:rsidR="00111AE4">
        <w:rPr>
          <w:rFonts w:ascii="Times New Roman" w:hAnsi="Times New Roman"/>
          <w:sz w:val="22"/>
          <w:szCs w:val="22"/>
        </w:rPr>
        <w:t xml:space="preserve">that </w:t>
      </w:r>
      <w:r w:rsidRPr="008D4E7F">
        <w:rPr>
          <w:rFonts w:ascii="Times New Roman" w:hAnsi="Times New Roman"/>
          <w:sz w:val="22"/>
          <w:szCs w:val="22"/>
        </w:rPr>
        <w:t xml:space="preserve">accountability systems use multiple measures of school success, including academic outcomes, student progress, and school quality, thereby reinforcing that all students deserve a high-quality and well-rounded education that will prepare them for success. The final regulations also build on ESSA’s flexibility around school improvement and intervention by providing further support for locally designed solutions to improve struggling schools, and a clear role for parents, families, educators, and stakeholders to meaningfully share in the implementation process. </w:t>
      </w:r>
      <w:r w:rsidR="005B07BF">
        <w:rPr>
          <w:rFonts w:ascii="Times New Roman" w:hAnsi="Times New Roman"/>
          <w:sz w:val="22"/>
          <w:szCs w:val="22"/>
        </w:rPr>
        <w:t>Lastly</w:t>
      </w:r>
      <w:r w:rsidRPr="008D4E7F">
        <w:rPr>
          <w:rFonts w:ascii="Times New Roman" w:hAnsi="Times New Roman"/>
          <w:sz w:val="22"/>
          <w:szCs w:val="22"/>
        </w:rPr>
        <w:t xml:space="preserve">, the final regulations uphold the strong civil rights legacy of the law by including all students and historically underserved subgroups in accountability decisions, </w:t>
      </w:r>
      <w:r w:rsidRPr="008D4E7F">
        <w:rPr>
          <w:rFonts w:ascii="Times New Roman" w:hAnsi="Times New Roman"/>
          <w:sz w:val="22"/>
          <w:szCs w:val="22"/>
        </w:rPr>
        <w:lastRenderedPageBreak/>
        <w:t>ensuring meaningful action where whole schools or groups of students are falling behind, and providing clear and transparent information on critical measures of school progress and equity.</w:t>
      </w:r>
    </w:p>
    <w:p w14:paraId="4A546B99" w14:textId="77777777" w:rsidR="002769FA" w:rsidRPr="008D4E7F" w:rsidRDefault="002769FA" w:rsidP="002769FA">
      <w:pPr>
        <w:autoSpaceDE w:val="0"/>
        <w:autoSpaceDN w:val="0"/>
        <w:adjustRightInd w:val="0"/>
        <w:spacing w:after="0"/>
        <w:rPr>
          <w:rFonts w:ascii="Times New Roman" w:hAnsi="Times New Roman"/>
          <w:sz w:val="22"/>
          <w:szCs w:val="22"/>
        </w:rPr>
      </w:pPr>
    </w:p>
    <w:p w14:paraId="23B0A154" w14:textId="2899B667" w:rsidR="002769FA" w:rsidRPr="008D4E7F" w:rsidRDefault="002769FA" w:rsidP="002769FA">
      <w:pPr>
        <w:autoSpaceDE w:val="0"/>
        <w:autoSpaceDN w:val="0"/>
        <w:adjustRightInd w:val="0"/>
        <w:spacing w:after="0"/>
        <w:rPr>
          <w:rFonts w:ascii="Times New Roman" w:hAnsi="Times New Roman"/>
          <w:sz w:val="22"/>
          <w:szCs w:val="22"/>
        </w:rPr>
      </w:pPr>
      <w:r w:rsidRPr="008D4E7F">
        <w:rPr>
          <w:rFonts w:ascii="Times New Roman" w:hAnsi="Times New Roman"/>
          <w:sz w:val="22"/>
          <w:szCs w:val="22"/>
        </w:rPr>
        <w:t>The implementation of the ESSA build</w:t>
      </w:r>
      <w:r w:rsidR="005B07BF">
        <w:rPr>
          <w:rFonts w:ascii="Times New Roman" w:hAnsi="Times New Roman"/>
          <w:sz w:val="22"/>
          <w:szCs w:val="22"/>
        </w:rPr>
        <w:t>s</w:t>
      </w:r>
      <w:r w:rsidRPr="008D4E7F">
        <w:rPr>
          <w:rFonts w:ascii="Times New Roman" w:hAnsi="Times New Roman"/>
          <w:sz w:val="22"/>
          <w:szCs w:val="22"/>
        </w:rPr>
        <w:t xml:space="preserve"> upon a period of important progress towards </w:t>
      </w:r>
      <w:r w:rsidR="00720E1E">
        <w:rPr>
          <w:rFonts w:ascii="Times New Roman" w:hAnsi="Times New Roman"/>
          <w:sz w:val="22"/>
          <w:szCs w:val="22"/>
        </w:rPr>
        <w:t>providing</w:t>
      </w:r>
      <w:r w:rsidRPr="008D4E7F">
        <w:rPr>
          <w:rFonts w:ascii="Times New Roman" w:hAnsi="Times New Roman"/>
          <w:sz w:val="22"/>
          <w:szCs w:val="22"/>
        </w:rPr>
        <w:t xml:space="preserve"> a world-class education for every student in America. Led by the hard work of students, families, and educators, the nation has hit important milestones. Graduation rates have reached an all-time high of 83</w:t>
      </w:r>
      <w:r w:rsidR="00590756">
        <w:rPr>
          <w:rFonts w:ascii="Times New Roman" w:hAnsi="Times New Roman"/>
          <w:sz w:val="22"/>
          <w:szCs w:val="22"/>
        </w:rPr>
        <w:t xml:space="preserve"> percent</w:t>
      </w:r>
      <w:r w:rsidRPr="008D4E7F">
        <w:rPr>
          <w:rFonts w:ascii="Times New Roman" w:hAnsi="Times New Roman"/>
          <w:sz w:val="22"/>
          <w:szCs w:val="22"/>
        </w:rPr>
        <w:t xml:space="preserve">; dropout rates are at historic lows, fueled by dramatic reductions in the dropout rates for African-American and Hispanic students; and states and cities across the country are </w:t>
      </w:r>
      <w:r w:rsidR="00BD012E">
        <w:rPr>
          <w:rFonts w:ascii="Times New Roman" w:hAnsi="Times New Roman"/>
          <w:sz w:val="22"/>
          <w:szCs w:val="22"/>
        </w:rPr>
        <w:t xml:space="preserve">implementing college- and career-ready expectations for all students, </w:t>
      </w:r>
      <w:r w:rsidRPr="008D4E7F">
        <w:rPr>
          <w:rFonts w:ascii="Times New Roman" w:hAnsi="Times New Roman"/>
          <w:sz w:val="22"/>
          <w:szCs w:val="22"/>
        </w:rPr>
        <w:t xml:space="preserve">expanding access to high-quality preschool and free community college. At the same time, disturbing achievement gaps for historically underserved students persist – and in far too many schools, those students continue to have less access to the resources and support </w:t>
      </w:r>
      <w:r w:rsidR="006420B7">
        <w:rPr>
          <w:rFonts w:ascii="Times New Roman" w:hAnsi="Times New Roman"/>
          <w:sz w:val="22"/>
          <w:szCs w:val="22"/>
        </w:rPr>
        <w:t>they need</w:t>
      </w:r>
      <w:r w:rsidRPr="008D4E7F">
        <w:rPr>
          <w:rFonts w:ascii="Times New Roman" w:hAnsi="Times New Roman"/>
          <w:sz w:val="22"/>
          <w:szCs w:val="22"/>
        </w:rPr>
        <w:t xml:space="preserve"> to thrive</w:t>
      </w:r>
      <w:r w:rsidR="00603A92">
        <w:rPr>
          <w:rFonts w:ascii="Times New Roman" w:hAnsi="Times New Roman"/>
          <w:sz w:val="22"/>
          <w:szCs w:val="22"/>
        </w:rPr>
        <w:t xml:space="preserve"> in </w:t>
      </w:r>
      <w:r w:rsidR="001A02F0">
        <w:rPr>
          <w:rFonts w:ascii="Times New Roman" w:hAnsi="Times New Roman"/>
          <w:sz w:val="22"/>
          <w:szCs w:val="22"/>
        </w:rPr>
        <w:t>the classroom and beyond.</w:t>
      </w:r>
      <w:r w:rsidRPr="008D4E7F">
        <w:rPr>
          <w:rFonts w:ascii="Times New Roman" w:hAnsi="Times New Roman"/>
          <w:sz w:val="22"/>
          <w:szCs w:val="22"/>
        </w:rPr>
        <w:t xml:space="preserve"> </w:t>
      </w:r>
    </w:p>
    <w:p w14:paraId="4A29D7B3" w14:textId="77777777" w:rsidR="002769FA" w:rsidRPr="008D4E7F" w:rsidRDefault="002769FA" w:rsidP="002769FA">
      <w:pPr>
        <w:autoSpaceDE w:val="0"/>
        <w:autoSpaceDN w:val="0"/>
        <w:adjustRightInd w:val="0"/>
        <w:spacing w:after="0"/>
        <w:rPr>
          <w:rFonts w:ascii="Times New Roman" w:hAnsi="Times New Roman"/>
          <w:sz w:val="22"/>
          <w:szCs w:val="22"/>
        </w:rPr>
      </w:pPr>
    </w:p>
    <w:p w14:paraId="4244D31B" w14:textId="456E8D75" w:rsidR="002769FA" w:rsidRPr="008D4E7F" w:rsidRDefault="002769FA" w:rsidP="002769FA">
      <w:pPr>
        <w:autoSpaceDE w:val="0"/>
        <w:autoSpaceDN w:val="0"/>
        <w:adjustRightInd w:val="0"/>
        <w:spacing w:after="0"/>
        <w:rPr>
          <w:rFonts w:ascii="Times New Roman" w:hAnsi="Times New Roman"/>
          <w:sz w:val="22"/>
          <w:szCs w:val="22"/>
        </w:rPr>
      </w:pPr>
      <w:r w:rsidRPr="008D4E7F">
        <w:rPr>
          <w:rFonts w:ascii="Times New Roman" w:hAnsi="Times New Roman"/>
          <w:sz w:val="22"/>
          <w:szCs w:val="22"/>
        </w:rPr>
        <w:t xml:space="preserve">ESSA </w:t>
      </w:r>
      <w:r w:rsidR="00BD012E">
        <w:rPr>
          <w:rFonts w:ascii="Times New Roman" w:hAnsi="Times New Roman"/>
          <w:sz w:val="22"/>
          <w:szCs w:val="22"/>
        </w:rPr>
        <w:t xml:space="preserve">and these regulations </w:t>
      </w:r>
      <w:r w:rsidRPr="008D4E7F">
        <w:rPr>
          <w:rFonts w:ascii="Times New Roman" w:hAnsi="Times New Roman"/>
          <w:sz w:val="22"/>
          <w:szCs w:val="22"/>
        </w:rPr>
        <w:t xml:space="preserve">present an opportunity to continue making progress towards educational equity and excellence for all. For the first time, the reauthorization of the nation’s defining elementary and secondary education law explicitly supports a preschool to college- and career-readiness vision for America’s students. It also </w:t>
      </w:r>
      <w:r w:rsidR="00C4233D">
        <w:rPr>
          <w:rFonts w:ascii="Times New Roman" w:hAnsi="Times New Roman"/>
          <w:sz w:val="22"/>
          <w:szCs w:val="22"/>
        </w:rPr>
        <w:t>supports</w:t>
      </w:r>
      <w:r w:rsidRPr="008D4E7F">
        <w:rPr>
          <w:rFonts w:ascii="Times New Roman" w:hAnsi="Times New Roman"/>
          <w:sz w:val="22"/>
          <w:szCs w:val="22"/>
        </w:rPr>
        <w:t xml:space="preserve"> states, districts, and educators </w:t>
      </w:r>
      <w:r w:rsidR="00C4233D">
        <w:rPr>
          <w:rFonts w:ascii="Times New Roman" w:hAnsi="Times New Roman"/>
          <w:sz w:val="22"/>
          <w:szCs w:val="22"/>
        </w:rPr>
        <w:t>in</w:t>
      </w:r>
      <w:r w:rsidRPr="008D4E7F">
        <w:rPr>
          <w:rFonts w:ascii="Times New Roman" w:hAnsi="Times New Roman"/>
          <w:sz w:val="22"/>
          <w:szCs w:val="22"/>
        </w:rPr>
        <w:t xml:space="preserve"> reclaim</w:t>
      </w:r>
      <w:r w:rsidR="00C4233D">
        <w:rPr>
          <w:rFonts w:ascii="Times New Roman" w:hAnsi="Times New Roman"/>
          <w:sz w:val="22"/>
          <w:szCs w:val="22"/>
        </w:rPr>
        <w:t>ing</w:t>
      </w:r>
      <w:r w:rsidRPr="008D4E7F">
        <w:rPr>
          <w:rFonts w:ascii="Times New Roman" w:hAnsi="Times New Roman"/>
          <w:sz w:val="22"/>
          <w:szCs w:val="22"/>
        </w:rPr>
        <w:t xml:space="preserve"> the promise of a quality, well-rounded education for every student while honoring the law’s civil rights legacy – and these final regulations help realize that potential.</w:t>
      </w:r>
    </w:p>
    <w:p w14:paraId="65638DEB" w14:textId="77777777" w:rsidR="002769FA" w:rsidRPr="008D4E7F" w:rsidRDefault="002769FA" w:rsidP="002769FA">
      <w:pPr>
        <w:autoSpaceDE w:val="0"/>
        <w:autoSpaceDN w:val="0"/>
        <w:adjustRightInd w:val="0"/>
        <w:spacing w:after="0"/>
        <w:rPr>
          <w:rFonts w:ascii="Times New Roman" w:hAnsi="Times New Roman"/>
          <w:sz w:val="22"/>
          <w:szCs w:val="22"/>
        </w:rPr>
      </w:pPr>
    </w:p>
    <w:p w14:paraId="37486BC7" w14:textId="77777777" w:rsidR="002769FA" w:rsidRPr="008D4E7F" w:rsidRDefault="002769FA" w:rsidP="002769FA">
      <w:pPr>
        <w:spacing w:after="0"/>
        <w:rPr>
          <w:rFonts w:ascii="Times New Roman" w:hAnsi="Times New Roman"/>
          <w:b/>
          <w:bCs/>
          <w:caps/>
          <w:sz w:val="22"/>
          <w:szCs w:val="22"/>
          <w:u w:val="single"/>
        </w:rPr>
      </w:pPr>
      <w:r w:rsidRPr="008D4E7F">
        <w:rPr>
          <w:rFonts w:ascii="Times New Roman" w:hAnsi="Times New Roman"/>
          <w:b/>
          <w:bCs/>
          <w:caps/>
          <w:sz w:val="22"/>
          <w:szCs w:val="22"/>
          <w:u w:val="single"/>
        </w:rPr>
        <w:t xml:space="preserve">Major Provisions </w:t>
      </w:r>
    </w:p>
    <w:p w14:paraId="705B9159" w14:textId="77777777" w:rsidR="002769FA" w:rsidRPr="008D4E7F" w:rsidRDefault="002769FA" w:rsidP="002769FA">
      <w:pPr>
        <w:spacing w:after="0"/>
        <w:rPr>
          <w:rFonts w:ascii="Times New Roman" w:hAnsi="Times New Roman"/>
          <w:i/>
          <w:sz w:val="12"/>
          <w:szCs w:val="12"/>
        </w:rPr>
      </w:pPr>
    </w:p>
    <w:p w14:paraId="03E3FE4B" w14:textId="77777777" w:rsidR="002769FA" w:rsidRPr="008D4E7F" w:rsidRDefault="002769FA" w:rsidP="002769FA">
      <w:pPr>
        <w:spacing w:after="0"/>
        <w:rPr>
          <w:rFonts w:ascii="Times New Roman" w:hAnsi="Times New Roman"/>
          <w:b/>
          <w:sz w:val="22"/>
          <w:szCs w:val="22"/>
        </w:rPr>
      </w:pPr>
      <w:r w:rsidRPr="008D4E7F">
        <w:rPr>
          <w:rFonts w:ascii="Times New Roman" w:hAnsi="Times New Roman"/>
          <w:b/>
          <w:i/>
          <w:sz w:val="22"/>
          <w:szCs w:val="22"/>
        </w:rPr>
        <w:t xml:space="preserve">Accountability </w:t>
      </w:r>
    </w:p>
    <w:p w14:paraId="5C9F3991" w14:textId="3D965842" w:rsidR="002769FA" w:rsidRPr="008D4E7F" w:rsidRDefault="002769FA" w:rsidP="008C1029">
      <w:pPr>
        <w:widowControl w:val="0"/>
        <w:spacing w:after="0"/>
        <w:rPr>
          <w:rFonts w:ascii="Times New Roman" w:eastAsia="Calibri" w:hAnsi="Times New Roman"/>
          <w:sz w:val="22"/>
          <w:szCs w:val="22"/>
          <w:lang w:eastAsia="en-US"/>
        </w:rPr>
      </w:pPr>
      <w:r w:rsidRPr="008D4E7F">
        <w:rPr>
          <w:rFonts w:ascii="Times New Roman" w:hAnsi="Times New Roman"/>
          <w:bCs/>
          <w:sz w:val="22"/>
          <w:szCs w:val="22"/>
        </w:rPr>
        <w:lastRenderedPageBreak/>
        <w:t xml:space="preserve">The final regulations give states flexibility to </w:t>
      </w:r>
      <w:r w:rsidR="00094A68">
        <w:rPr>
          <w:rFonts w:ascii="Times New Roman" w:hAnsi="Times New Roman"/>
          <w:bCs/>
          <w:sz w:val="22"/>
          <w:szCs w:val="22"/>
        </w:rPr>
        <w:t xml:space="preserve">create their own educational visions and </w:t>
      </w:r>
      <w:r w:rsidRPr="008D4E7F">
        <w:rPr>
          <w:rFonts w:ascii="Times New Roman" w:hAnsi="Times New Roman"/>
          <w:bCs/>
          <w:sz w:val="22"/>
          <w:szCs w:val="22"/>
        </w:rPr>
        <w:t xml:space="preserve">incorporate new measures of school quality or student success into their accountability systems while maintaining the core </w:t>
      </w:r>
      <w:r w:rsidRPr="008D4E7F">
        <w:rPr>
          <w:rFonts w:ascii="Times New Roman" w:eastAsia="Calibri" w:hAnsi="Times New Roman"/>
          <w:sz w:val="22"/>
          <w:szCs w:val="22"/>
          <w:lang w:eastAsia="en-US"/>
        </w:rPr>
        <w:t xml:space="preserve">expectation that states, districts, and schools work to improve academic outcomes for all students, including individual subgroups of students. And while states and districts will continue to be required to take comprehensive action to turn around struggling schools, they have new flexibility, working closely with stakeholders, to choose </w:t>
      </w:r>
      <w:r w:rsidR="009F0518">
        <w:rPr>
          <w:rFonts w:ascii="Times New Roman" w:eastAsia="Calibri" w:hAnsi="Times New Roman"/>
          <w:sz w:val="22"/>
          <w:szCs w:val="22"/>
          <w:lang w:eastAsia="en-US"/>
        </w:rPr>
        <w:t xml:space="preserve">evidence-based </w:t>
      </w:r>
      <w:r w:rsidRPr="008D4E7F">
        <w:rPr>
          <w:rFonts w:ascii="Times New Roman" w:eastAsia="Calibri" w:hAnsi="Times New Roman"/>
          <w:sz w:val="22"/>
          <w:szCs w:val="22"/>
          <w:lang w:eastAsia="en-US"/>
        </w:rPr>
        <w:t xml:space="preserve">interventions that are tailored to local needs. </w:t>
      </w:r>
    </w:p>
    <w:p w14:paraId="637063F6" w14:textId="77777777" w:rsidR="002769FA" w:rsidRPr="008D4E7F" w:rsidRDefault="002769FA" w:rsidP="008C1029">
      <w:pPr>
        <w:widowControl w:val="0"/>
        <w:spacing w:after="0"/>
        <w:rPr>
          <w:rFonts w:ascii="Times New Roman" w:hAnsi="Times New Roman"/>
        </w:rPr>
      </w:pPr>
    </w:p>
    <w:p w14:paraId="69B7D0F9" w14:textId="77777777" w:rsidR="002769FA" w:rsidRPr="008D4E7F" w:rsidRDefault="002769FA" w:rsidP="008C1029">
      <w:pPr>
        <w:widowControl w:val="0"/>
        <w:spacing w:after="0"/>
        <w:rPr>
          <w:rFonts w:ascii="Times New Roman" w:hAnsi="Times New Roman"/>
          <w:i/>
          <w:sz w:val="22"/>
          <w:szCs w:val="22"/>
        </w:rPr>
      </w:pPr>
      <w:r w:rsidRPr="008D4E7F">
        <w:rPr>
          <w:rFonts w:ascii="Times New Roman" w:hAnsi="Times New Roman"/>
          <w:i/>
          <w:sz w:val="22"/>
          <w:szCs w:val="22"/>
        </w:rPr>
        <w:t>Statewide Accountability Systems</w:t>
      </w:r>
    </w:p>
    <w:p w14:paraId="4BD8BCEB" w14:textId="00D11930" w:rsidR="002769FA" w:rsidRPr="008D4E7F" w:rsidRDefault="002769FA" w:rsidP="008C1029">
      <w:pPr>
        <w:pStyle w:val="ListParagraph"/>
        <w:widowControl w:val="0"/>
        <w:numPr>
          <w:ilvl w:val="0"/>
          <w:numId w:val="1"/>
        </w:numPr>
        <w:spacing w:after="120"/>
        <w:contextualSpacing w:val="0"/>
        <w:rPr>
          <w:rFonts w:ascii="Times New Roman" w:hAnsi="Times New Roman"/>
          <w:sz w:val="22"/>
          <w:szCs w:val="22"/>
        </w:rPr>
      </w:pPr>
      <w:r w:rsidRPr="008D4E7F">
        <w:rPr>
          <w:rFonts w:ascii="Times New Roman" w:hAnsi="Times New Roman"/>
          <w:bCs/>
          <w:sz w:val="22"/>
          <w:szCs w:val="22"/>
        </w:rPr>
        <w:t xml:space="preserve">In order to </w:t>
      </w:r>
      <w:r w:rsidRPr="008D4E7F">
        <w:rPr>
          <w:rFonts w:ascii="Times New Roman" w:hAnsi="Times New Roman"/>
          <w:b/>
          <w:bCs/>
          <w:sz w:val="22"/>
          <w:szCs w:val="22"/>
        </w:rPr>
        <w:t xml:space="preserve">provide ample time for the transition to new </w:t>
      </w:r>
      <w:r w:rsidR="00603A92">
        <w:rPr>
          <w:rFonts w:ascii="Times New Roman" w:hAnsi="Times New Roman"/>
          <w:b/>
          <w:bCs/>
          <w:sz w:val="22"/>
          <w:szCs w:val="22"/>
        </w:rPr>
        <w:t xml:space="preserve">statewide </w:t>
      </w:r>
      <w:r w:rsidRPr="008D4E7F">
        <w:rPr>
          <w:rFonts w:ascii="Times New Roman" w:hAnsi="Times New Roman"/>
          <w:b/>
          <w:bCs/>
          <w:sz w:val="22"/>
          <w:szCs w:val="22"/>
        </w:rPr>
        <w:t>accountability systems</w:t>
      </w:r>
      <w:r w:rsidR="00393472" w:rsidRPr="008D4E7F">
        <w:rPr>
          <w:rFonts w:ascii="Times New Roman" w:hAnsi="Times New Roman"/>
          <w:b/>
          <w:bCs/>
          <w:sz w:val="22"/>
          <w:szCs w:val="22"/>
        </w:rPr>
        <w:t xml:space="preserve">, </w:t>
      </w:r>
      <w:r w:rsidR="00393472" w:rsidRPr="008D4E7F">
        <w:rPr>
          <w:rFonts w:ascii="Times New Roman" w:hAnsi="Times New Roman"/>
          <w:bCs/>
          <w:sz w:val="22"/>
          <w:szCs w:val="22"/>
        </w:rPr>
        <w:t xml:space="preserve">particularly to allow for </w:t>
      </w:r>
      <w:r w:rsidRPr="008D4E7F">
        <w:rPr>
          <w:rFonts w:ascii="Times New Roman" w:hAnsi="Times New Roman"/>
          <w:bCs/>
          <w:sz w:val="22"/>
          <w:szCs w:val="22"/>
        </w:rPr>
        <w:t xml:space="preserve">meaningful stakeholder engagement and thoughtful inclusion of new accountability indicators, </w:t>
      </w:r>
      <w:r w:rsidRPr="004123B4">
        <w:rPr>
          <w:rFonts w:ascii="Times New Roman" w:hAnsi="Times New Roman"/>
          <w:b/>
          <w:bCs/>
          <w:sz w:val="22"/>
          <w:szCs w:val="22"/>
        </w:rPr>
        <w:t xml:space="preserve">the final regulations </w:t>
      </w:r>
      <w:r w:rsidR="00393472" w:rsidRPr="004123B4">
        <w:rPr>
          <w:rFonts w:ascii="Times New Roman" w:hAnsi="Times New Roman"/>
          <w:b/>
          <w:bCs/>
          <w:sz w:val="22"/>
          <w:szCs w:val="22"/>
        </w:rPr>
        <w:t>give states until the 2018-19 school year to</w:t>
      </w:r>
      <w:r w:rsidRPr="004123B4">
        <w:rPr>
          <w:rFonts w:ascii="Times New Roman" w:hAnsi="Times New Roman"/>
          <w:b/>
          <w:bCs/>
          <w:sz w:val="22"/>
          <w:szCs w:val="22"/>
        </w:rPr>
        <w:t xml:space="preserve"> identify schools for comprehensive and additional targeted support</w:t>
      </w:r>
      <w:r w:rsidR="00732087">
        <w:rPr>
          <w:rFonts w:ascii="Times New Roman" w:hAnsi="Times New Roman"/>
          <w:b/>
          <w:bCs/>
          <w:sz w:val="22"/>
          <w:szCs w:val="22"/>
        </w:rPr>
        <w:t xml:space="preserve"> and improvement</w:t>
      </w:r>
      <w:r w:rsidR="00393472" w:rsidRPr="008D4E7F">
        <w:rPr>
          <w:rFonts w:ascii="Times New Roman" w:hAnsi="Times New Roman"/>
          <w:bCs/>
          <w:sz w:val="22"/>
          <w:szCs w:val="22"/>
        </w:rPr>
        <w:t>,</w:t>
      </w:r>
      <w:r w:rsidRPr="008D4E7F">
        <w:rPr>
          <w:rFonts w:ascii="Times New Roman" w:hAnsi="Times New Roman"/>
          <w:bCs/>
          <w:sz w:val="22"/>
          <w:szCs w:val="22"/>
        </w:rPr>
        <w:t xml:space="preserve"> with annual identification of schools with consistently underperforming subgroups for targeted support </w:t>
      </w:r>
      <w:r w:rsidR="00732087">
        <w:rPr>
          <w:rFonts w:ascii="Times New Roman" w:hAnsi="Times New Roman"/>
          <w:bCs/>
          <w:sz w:val="22"/>
          <w:szCs w:val="22"/>
        </w:rPr>
        <w:t xml:space="preserve">and improvement </w:t>
      </w:r>
      <w:r w:rsidRPr="008D4E7F">
        <w:rPr>
          <w:rFonts w:ascii="Times New Roman" w:hAnsi="Times New Roman"/>
          <w:bCs/>
          <w:sz w:val="22"/>
          <w:szCs w:val="22"/>
        </w:rPr>
        <w:t xml:space="preserve">beginning in </w:t>
      </w:r>
      <w:r w:rsidR="00393472" w:rsidRPr="008D4E7F">
        <w:rPr>
          <w:rFonts w:ascii="Times New Roman" w:hAnsi="Times New Roman"/>
          <w:bCs/>
          <w:sz w:val="22"/>
          <w:szCs w:val="22"/>
        </w:rPr>
        <w:t>2019-20</w:t>
      </w:r>
      <w:r w:rsidR="002D005B" w:rsidRPr="008D4E7F">
        <w:rPr>
          <w:rFonts w:ascii="Times New Roman" w:hAnsi="Times New Roman"/>
          <w:bCs/>
          <w:sz w:val="22"/>
          <w:szCs w:val="22"/>
        </w:rPr>
        <w:t xml:space="preserve">.  </w:t>
      </w:r>
      <w:r w:rsidR="000053ED">
        <w:rPr>
          <w:rFonts w:ascii="Times New Roman" w:hAnsi="Times New Roman"/>
          <w:bCs/>
          <w:sz w:val="22"/>
          <w:szCs w:val="22"/>
        </w:rPr>
        <w:t>States may choose to implement sooner if they are ready.</w:t>
      </w:r>
    </w:p>
    <w:p w14:paraId="044691CA" w14:textId="77777777" w:rsidR="006A01CB" w:rsidRPr="006A01CB" w:rsidRDefault="002769FA" w:rsidP="006A01CB">
      <w:pPr>
        <w:pStyle w:val="ListParagraph"/>
        <w:widowControl w:val="0"/>
        <w:numPr>
          <w:ilvl w:val="0"/>
          <w:numId w:val="1"/>
        </w:numPr>
        <w:spacing w:after="120"/>
        <w:contextualSpacing w:val="0"/>
        <w:rPr>
          <w:rFonts w:ascii="Times New Roman" w:hAnsi="Times New Roman"/>
          <w:strike/>
          <w:sz w:val="22"/>
          <w:szCs w:val="22"/>
        </w:rPr>
      </w:pPr>
      <w:r w:rsidRPr="008D4E7F">
        <w:rPr>
          <w:rFonts w:ascii="Times New Roman" w:hAnsi="Times New Roman"/>
          <w:sz w:val="22"/>
          <w:szCs w:val="22"/>
        </w:rPr>
        <w:t xml:space="preserve">The final regulations allow states to </w:t>
      </w:r>
      <w:r w:rsidRPr="008D4E7F">
        <w:rPr>
          <w:rFonts w:ascii="Times New Roman" w:hAnsi="Times New Roman"/>
          <w:b/>
          <w:sz w:val="22"/>
          <w:szCs w:val="22"/>
        </w:rPr>
        <w:t>set their own</w:t>
      </w:r>
      <w:r w:rsidRPr="008D4E7F">
        <w:rPr>
          <w:rFonts w:ascii="Times New Roman" w:hAnsi="Times New Roman"/>
          <w:sz w:val="22"/>
          <w:szCs w:val="22"/>
        </w:rPr>
        <w:t xml:space="preserve"> </w:t>
      </w:r>
      <w:r w:rsidRPr="008D4E7F">
        <w:rPr>
          <w:rFonts w:ascii="Times New Roman" w:hAnsi="Times New Roman"/>
          <w:b/>
          <w:sz w:val="22"/>
          <w:szCs w:val="22"/>
        </w:rPr>
        <w:t>ambitious</w:t>
      </w:r>
      <w:r w:rsidRPr="008D4E7F">
        <w:rPr>
          <w:rFonts w:ascii="Times New Roman" w:hAnsi="Times New Roman"/>
          <w:sz w:val="22"/>
          <w:szCs w:val="22"/>
        </w:rPr>
        <w:t xml:space="preserve"> </w:t>
      </w:r>
      <w:r w:rsidRPr="008D4E7F">
        <w:rPr>
          <w:rFonts w:ascii="Times New Roman" w:hAnsi="Times New Roman"/>
          <w:b/>
          <w:sz w:val="22"/>
          <w:szCs w:val="22"/>
        </w:rPr>
        <w:t>goals and measurements of interim progress</w:t>
      </w:r>
      <w:r w:rsidRPr="008D4E7F">
        <w:rPr>
          <w:rFonts w:ascii="Times New Roman" w:hAnsi="Times New Roman"/>
          <w:sz w:val="22"/>
          <w:szCs w:val="22"/>
        </w:rPr>
        <w:t xml:space="preserve"> </w:t>
      </w:r>
      <w:r w:rsidRPr="008D4E7F">
        <w:rPr>
          <w:rFonts w:ascii="Times New Roman" w:hAnsi="Times New Roman"/>
          <w:b/>
          <w:sz w:val="22"/>
          <w:szCs w:val="22"/>
        </w:rPr>
        <w:t>for academic outcomes</w:t>
      </w:r>
      <w:r w:rsidRPr="008D4E7F">
        <w:rPr>
          <w:rFonts w:ascii="Times New Roman" w:hAnsi="Times New Roman"/>
          <w:sz w:val="22"/>
          <w:szCs w:val="22"/>
        </w:rPr>
        <w:t xml:space="preserve">, taking into account the improvement necessary to </w:t>
      </w:r>
      <w:r w:rsidRPr="00B65107">
        <w:rPr>
          <w:rFonts w:ascii="Times New Roman" w:hAnsi="Times New Roman"/>
          <w:sz w:val="22"/>
          <w:szCs w:val="22"/>
        </w:rPr>
        <w:t xml:space="preserve">make significant progress in closing </w:t>
      </w:r>
      <w:r w:rsidR="00603A92" w:rsidRPr="00B65107">
        <w:rPr>
          <w:rFonts w:ascii="Times New Roman" w:hAnsi="Times New Roman"/>
          <w:sz w:val="22"/>
          <w:szCs w:val="22"/>
        </w:rPr>
        <w:t>statewide proficiency and graduation rate gaps</w:t>
      </w:r>
      <w:r w:rsidRPr="00B65107">
        <w:rPr>
          <w:rFonts w:ascii="Times New Roman" w:hAnsi="Times New Roman"/>
          <w:sz w:val="22"/>
          <w:szCs w:val="22"/>
        </w:rPr>
        <w:t>.</w:t>
      </w:r>
      <w:r w:rsidR="002D005B" w:rsidRPr="00B65107">
        <w:rPr>
          <w:rFonts w:ascii="Times New Roman" w:hAnsi="Times New Roman"/>
          <w:sz w:val="22"/>
          <w:szCs w:val="22"/>
        </w:rPr>
        <w:t xml:space="preserve">  </w:t>
      </w:r>
    </w:p>
    <w:p w14:paraId="19741005" w14:textId="2253A33D" w:rsidR="00B65107" w:rsidRPr="006A01CB" w:rsidRDefault="00B65107" w:rsidP="006A01CB">
      <w:pPr>
        <w:pStyle w:val="ListParagraph"/>
        <w:widowControl w:val="0"/>
        <w:numPr>
          <w:ilvl w:val="0"/>
          <w:numId w:val="1"/>
        </w:numPr>
        <w:spacing w:after="120"/>
        <w:contextualSpacing w:val="0"/>
        <w:rPr>
          <w:rFonts w:ascii="Times New Roman" w:hAnsi="Times New Roman"/>
          <w:strike/>
          <w:sz w:val="22"/>
          <w:szCs w:val="22"/>
        </w:rPr>
      </w:pPr>
      <w:r w:rsidRPr="006A01CB">
        <w:rPr>
          <w:rFonts w:ascii="Times New Roman" w:hAnsi="Times New Roman"/>
          <w:bCs/>
          <w:sz w:val="22"/>
          <w:szCs w:val="22"/>
        </w:rPr>
        <w:t xml:space="preserve">The final regulations clarify that </w:t>
      </w:r>
      <w:r w:rsidRPr="006A01CB">
        <w:rPr>
          <w:rFonts w:ascii="Times New Roman" w:hAnsi="Times New Roman"/>
          <w:sz w:val="22"/>
          <w:szCs w:val="22"/>
        </w:rPr>
        <w:t xml:space="preserve">in their consolidated plans, States need not provide evidence related to their specific standards, and the Department will not review the content of individual state’s standards as part of that process.  Rather, </w:t>
      </w:r>
      <w:r w:rsidRPr="006A01CB">
        <w:rPr>
          <w:rFonts w:ascii="Times New Roman" w:hAnsi="Times New Roman"/>
          <w:b/>
          <w:sz w:val="22"/>
          <w:szCs w:val="22"/>
        </w:rPr>
        <w:t>in their plans, States must simply assure that they will meet the requirements of the statute and any applicable regulations</w:t>
      </w:r>
      <w:r w:rsidRPr="006A01CB">
        <w:rPr>
          <w:rFonts w:ascii="Times New Roman" w:hAnsi="Times New Roman"/>
          <w:sz w:val="22"/>
          <w:szCs w:val="22"/>
        </w:rPr>
        <w:t xml:space="preserve">. </w:t>
      </w:r>
      <w:r w:rsidRPr="006A01CB">
        <w:rPr>
          <w:rFonts w:ascii="Times New Roman" w:hAnsi="Times New Roman"/>
          <w:strike/>
          <w:sz w:val="22"/>
          <w:szCs w:val="22"/>
        </w:rPr>
        <w:t xml:space="preserve"> </w:t>
      </w:r>
    </w:p>
    <w:p w14:paraId="72DD68B7" w14:textId="7DAA1F1E" w:rsidR="002769FA" w:rsidRPr="008D4E7F" w:rsidRDefault="002769FA" w:rsidP="008C1029">
      <w:pPr>
        <w:pStyle w:val="ListParagraph"/>
        <w:widowControl w:val="0"/>
        <w:numPr>
          <w:ilvl w:val="0"/>
          <w:numId w:val="1"/>
        </w:numPr>
        <w:spacing w:after="120"/>
        <w:contextualSpacing w:val="0"/>
        <w:rPr>
          <w:rFonts w:ascii="Times New Roman" w:hAnsi="Times New Roman"/>
          <w:sz w:val="22"/>
          <w:szCs w:val="22"/>
        </w:rPr>
      </w:pPr>
      <w:r w:rsidRPr="008D4E7F">
        <w:rPr>
          <w:rFonts w:ascii="Times New Roman" w:hAnsi="Times New Roman"/>
          <w:bCs/>
          <w:sz w:val="22"/>
          <w:szCs w:val="22"/>
        </w:rPr>
        <w:lastRenderedPageBreak/>
        <w:t xml:space="preserve">The final regulations reinforce the statutory requirement that states have </w:t>
      </w:r>
      <w:r w:rsidRPr="008D4E7F">
        <w:rPr>
          <w:rFonts w:ascii="Times New Roman" w:hAnsi="Times New Roman"/>
          <w:b/>
          <w:bCs/>
          <w:sz w:val="22"/>
          <w:szCs w:val="22"/>
        </w:rPr>
        <w:t>r</w:t>
      </w:r>
      <w:r w:rsidRPr="008D4E7F">
        <w:rPr>
          <w:rFonts w:ascii="Times New Roman" w:hAnsi="Times New Roman"/>
          <w:b/>
          <w:sz w:val="22"/>
          <w:szCs w:val="22"/>
        </w:rPr>
        <w:t>obust,</w:t>
      </w:r>
      <w:r w:rsidRPr="008D4E7F">
        <w:rPr>
          <w:rFonts w:ascii="Times New Roman" w:hAnsi="Times New Roman"/>
          <w:sz w:val="22"/>
          <w:szCs w:val="22"/>
        </w:rPr>
        <w:t xml:space="preserve"> </w:t>
      </w:r>
      <w:r w:rsidRPr="008D4E7F">
        <w:rPr>
          <w:rFonts w:ascii="Times New Roman" w:hAnsi="Times New Roman"/>
          <w:b/>
          <w:sz w:val="22"/>
          <w:szCs w:val="22"/>
        </w:rPr>
        <w:t>multi-indicator statewide accountability systems</w:t>
      </w:r>
      <w:r w:rsidR="00E837D6">
        <w:rPr>
          <w:rFonts w:ascii="Times New Roman" w:hAnsi="Times New Roman"/>
          <w:b/>
          <w:sz w:val="22"/>
          <w:szCs w:val="22"/>
        </w:rPr>
        <w:t xml:space="preserve"> for all public schools, including all public charter schools</w:t>
      </w:r>
      <w:r w:rsidRPr="008D4E7F">
        <w:rPr>
          <w:rFonts w:ascii="Times New Roman" w:hAnsi="Times New Roman"/>
          <w:b/>
          <w:sz w:val="22"/>
          <w:szCs w:val="22"/>
        </w:rPr>
        <w:t xml:space="preserve">, </w:t>
      </w:r>
      <w:r w:rsidR="006B6743">
        <w:rPr>
          <w:rFonts w:ascii="Times New Roman" w:hAnsi="Times New Roman"/>
          <w:b/>
          <w:sz w:val="22"/>
          <w:szCs w:val="22"/>
        </w:rPr>
        <w:t>underscoring</w:t>
      </w:r>
      <w:r w:rsidR="006B6743" w:rsidRPr="008D4E7F">
        <w:rPr>
          <w:rFonts w:ascii="Times New Roman" w:hAnsi="Times New Roman"/>
          <w:b/>
          <w:sz w:val="22"/>
          <w:szCs w:val="22"/>
        </w:rPr>
        <w:t xml:space="preserve"> </w:t>
      </w:r>
      <w:r w:rsidRPr="008D4E7F">
        <w:rPr>
          <w:rFonts w:ascii="Times New Roman" w:hAnsi="Times New Roman"/>
          <w:b/>
          <w:sz w:val="22"/>
          <w:szCs w:val="22"/>
        </w:rPr>
        <w:t xml:space="preserve">the flexibility </w:t>
      </w:r>
      <w:r w:rsidR="006B6743">
        <w:rPr>
          <w:rFonts w:ascii="Times New Roman" w:hAnsi="Times New Roman"/>
          <w:b/>
          <w:sz w:val="22"/>
          <w:szCs w:val="22"/>
        </w:rPr>
        <w:t xml:space="preserve">they have </w:t>
      </w:r>
      <w:r w:rsidRPr="008D4E7F">
        <w:rPr>
          <w:rFonts w:ascii="Times New Roman" w:hAnsi="Times New Roman"/>
          <w:b/>
          <w:sz w:val="22"/>
          <w:szCs w:val="22"/>
        </w:rPr>
        <w:t xml:space="preserve">to choose new indicators that create a more holistic view of student success. </w:t>
      </w:r>
      <w:r w:rsidRPr="008D4E7F">
        <w:rPr>
          <w:rFonts w:ascii="Times New Roman" w:hAnsi="Times New Roman"/>
          <w:sz w:val="22"/>
          <w:szCs w:val="22"/>
        </w:rPr>
        <w:t>Those indicators must:</w:t>
      </w:r>
    </w:p>
    <w:p w14:paraId="3307362F" w14:textId="6C4861CC" w:rsidR="002769FA" w:rsidRPr="008D4E7F" w:rsidRDefault="002769FA" w:rsidP="002769FA">
      <w:pPr>
        <w:pStyle w:val="ListParagraph"/>
        <w:numPr>
          <w:ilvl w:val="0"/>
          <w:numId w:val="5"/>
        </w:numPr>
        <w:spacing w:after="120"/>
        <w:contextualSpacing w:val="0"/>
        <w:rPr>
          <w:rFonts w:ascii="Times New Roman" w:hAnsi="Times New Roman"/>
          <w:sz w:val="22"/>
          <w:szCs w:val="22"/>
        </w:rPr>
      </w:pPr>
      <w:r w:rsidRPr="008D4E7F">
        <w:rPr>
          <w:rFonts w:ascii="Times New Roman" w:hAnsi="Times New Roman"/>
          <w:sz w:val="22"/>
          <w:szCs w:val="22"/>
        </w:rPr>
        <w:t xml:space="preserve">be the same for all </w:t>
      </w:r>
      <w:r w:rsidR="00FF4F8B">
        <w:rPr>
          <w:rFonts w:ascii="Times New Roman" w:hAnsi="Times New Roman"/>
          <w:sz w:val="22"/>
          <w:szCs w:val="22"/>
        </w:rPr>
        <w:t xml:space="preserve">public </w:t>
      </w:r>
      <w:r w:rsidRPr="008D4E7F">
        <w:rPr>
          <w:rFonts w:ascii="Times New Roman" w:hAnsi="Times New Roman"/>
          <w:sz w:val="22"/>
          <w:szCs w:val="22"/>
        </w:rPr>
        <w:t>schools;</w:t>
      </w:r>
    </w:p>
    <w:p w14:paraId="36B66CBC" w14:textId="03343FA5" w:rsidR="002769FA" w:rsidRPr="008D4E7F" w:rsidRDefault="002769FA" w:rsidP="002769FA">
      <w:pPr>
        <w:pStyle w:val="ListParagraph"/>
        <w:numPr>
          <w:ilvl w:val="0"/>
          <w:numId w:val="5"/>
        </w:numPr>
        <w:spacing w:after="120"/>
        <w:contextualSpacing w:val="0"/>
        <w:rPr>
          <w:rFonts w:ascii="Times New Roman" w:hAnsi="Times New Roman"/>
          <w:sz w:val="22"/>
          <w:szCs w:val="22"/>
        </w:rPr>
      </w:pPr>
      <w:r w:rsidRPr="008D4E7F">
        <w:rPr>
          <w:rFonts w:ascii="Times New Roman" w:hAnsi="Times New Roman"/>
          <w:sz w:val="22"/>
          <w:szCs w:val="22"/>
        </w:rPr>
        <w:t>include valid, reliable, and comparable measures that are disaggregated by subgroup; and</w:t>
      </w:r>
    </w:p>
    <w:p w14:paraId="0F7642F7" w14:textId="667C6F17" w:rsidR="006420B7" w:rsidRDefault="002769FA" w:rsidP="002769FA">
      <w:pPr>
        <w:pStyle w:val="ListParagraph"/>
        <w:numPr>
          <w:ilvl w:val="0"/>
          <w:numId w:val="5"/>
        </w:numPr>
        <w:spacing w:after="120"/>
        <w:contextualSpacing w:val="0"/>
        <w:rPr>
          <w:rFonts w:ascii="Times New Roman" w:hAnsi="Times New Roman"/>
          <w:sz w:val="22"/>
          <w:szCs w:val="22"/>
        </w:rPr>
      </w:pPr>
      <w:r w:rsidRPr="008D4E7F">
        <w:rPr>
          <w:rFonts w:ascii="Times New Roman" w:hAnsi="Times New Roman"/>
          <w:sz w:val="22"/>
          <w:szCs w:val="22"/>
        </w:rPr>
        <w:t xml:space="preserve">measure each of the following: academic achievement; graduation rates for </w:t>
      </w:r>
      <w:r w:rsidRPr="008D4E7F">
        <w:rPr>
          <w:rFonts w:ascii="Times New Roman" w:hAnsi="Times New Roman"/>
          <w:bCs/>
          <w:sz w:val="22"/>
          <w:szCs w:val="22"/>
        </w:rPr>
        <w:t>high schools and academic progress for elementary and middle schools; progress in attaining English language proficiency; and at least one s</w:t>
      </w:r>
      <w:r w:rsidRPr="008D4E7F">
        <w:rPr>
          <w:rFonts w:ascii="Times New Roman" w:hAnsi="Times New Roman"/>
          <w:sz w:val="22"/>
          <w:szCs w:val="22"/>
        </w:rPr>
        <w:t>tate-selected indicator of school quality or student success (which may vary for schools in different grade spans).</w:t>
      </w:r>
    </w:p>
    <w:p w14:paraId="46F3A8F7" w14:textId="08566A95" w:rsidR="002769FA" w:rsidRPr="006A01CB" w:rsidRDefault="00A14BD1" w:rsidP="006A01CB">
      <w:pPr>
        <w:pStyle w:val="ListParagraph"/>
        <w:numPr>
          <w:ilvl w:val="0"/>
          <w:numId w:val="11"/>
        </w:numPr>
        <w:spacing w:after="120"/>
        <w:rPr>
          <w:rFonts w:ascii="Times New Roman" w:hAnsi="Times New Roman"/>
          <w:sz w:val="22"/>
          <w:szCs w:val="22"/>
        </w:rPr>
      </w:pPr>
      <w:r w:rsidRPr="006A01CB">
        <w:rPr>
          <w:rFonts w:ascii="Times New Roman" w:hAnsi="Times New Roman"/>
          <w:sz w:val="22"/>
          <w:szCs w:val="22"/>
        </w:rPr>
        <w:t xml:space="preserve">The final regulations </w:t>
      </w:r>
      <w:r w:rsidR="006420B7" w:rsidRPr="006A01CB">
        <w:rPr>
          <w:rFonts w:ascii="Times New Roman" w:hAnsi="Times New Roman"/>
          <w:sz w:val="22"/>
          <w:szCs w:val="22"/>
        </w:rPr>
        <w:t xml:space="preserve">provide states with </w:t>
      </w:r>
      <w:r w:rsidR="006420B7" w:rsidRPr="006A01CB">
        <w:rPr>
          <w:rFonts w:ascii="Times New Roman" w:hAnsi="Times New Roman"/>
          <w:b/>
          <w:sz w:val="22"/>
          <w:szCs w:val="22"/>
        </w:rPr>
        <w:t>flexibility</w:t>
      </w:r>
      <w:r w:rsidR="006A01CB" w:rsidRPr="006A01CB">
        <w:rPr>
          <w:rFonts w:ascii="Times New Roman" w:hAnsi="Times New Roman"/>
          <w:b/>
          <w:sz w:val="22"/>
          <w:szCs w:val="22"/>
        </w:rPr>
        <w:t xml:space="preserve"> in their indicators</w:t>
      </w:r>
      <w:r w:rsidR="006420B7" w:rsidRPr="006A01CB">
        <w:rPr>
          <w:rFonts w:ascii="Times New Roman" w:hAnsi="Times New Roman"/>
          <w:b/>
          <w:sz w:val="22"/>
          <w:szCs w:val="22"/>
        </w:rPr>
        <w:t xml:space="preserve"> to recognize the academic achievement of </w:t>
      </w:r>
      <w:r w:rsidR="006420B7" w:rsidRPr="006A01CB">
        <w:rPr>
          <w:rFonts w:ascii="Times New Roman" w:hAnsi="Times New Roman"/>
          <w:b/>
          <w:i/>
          <w:sz w:val="22"/>
          <w:szCs w:val="22"/>
        </w:rPr>
        <w:t xml:space="preserve">all </w:t>
      </w:r>
      <w:r w:rsidR="006420B7" w:rsidRPr="006A01CB">
        <w:rPr>
          <w:rFonts w:ascii="Times New Roman" w:hAnsi="Times New Roman"/>
          <w:b/>
          <w:sz w:val="22"/>
          <w:szCs w:val="22"/>
        </w:rPr>
        <w:t>students</w:t>
      </w:r>
      <w:r w:rsidR="006420B7" w:rsidRPr="006A01CB">
        <w:rPr>
          <w:rFonts w:ascii="Times New Roman" w:hAnsi="Times New Roman"/>
          <w:sz w:val="22"/>
          <w:szCs w:val="22"/>
        </w:rPr>
        <w:t>, including those who have not yet reached proficiency or that have attained advanced levels, to reduce the focus solely on students “on the bubble” at the exclusion of others.</w:t>
      </w:r>
      <w:r w:rsidR="002769FA" w:rsidRPr="006A01CB">
        <w:rPr>
          <w:rFonts w:ascii="Times New Roman" w:hAnsi="Times New Roman"/>
          <w:sz w:val="22"/>
          <w:szCs w:val="22"/>
        </w:rPr>
        <w:t xml:space="preserve"> </w:t>
      </w:r>
    </w:p>
    <w:p w14:paraId="0CA5DE28" w14:textId="77777777" w:rsidR="002769FA" w:rsidRPr="008D4E7F" w:rsidRDefault="002769FA" w:rsidP="006A01CB">
      <w:pPr>
        <w:pStyle w:val="ListParagraph"/>
        <w:numPr>
          <w:ilvl w:val="0"/>
          <w:numId w:val="1"/>
        </w:numPr>
        <w:spacing w:before="240" w:after="120"/>
        <w:contextualSpacing w:val="0"/>
        <w:rPr>
          <w:rFonts w:ascii="Times New Roman" w:hAnsi="Times New Roman"/>
          <w:sz w:val="22"/>
          <w:szCs w:val="22"/>
        </w:rPr>
      </w:pPr>
      <w:r w:rsidRPr="008D4E7F">
        <w:rPr>
          <w:rFonts w:ascii="Times New Roman" w:hAnsi="Times New Roman"/>
          <w:sz w:val="22"/>
          <w:szCs w:val="22"/>
        </w:rPr>
        <w:t xml:space="preserve">Consistent with the </w:t>
      </w:r>
      <w:r w:rsidR="000831BF">
        <w:rPr>
          <w:rFonts w:ascii="Times New Roman" w:hAnsi="Times New Roman"/>
          <w:sz w:val="22"/>
          <w:szCs w:val="22"/>
        </w:rPr>
        <w:t>law’s</w:t>
      </w:r>
      <w:r w:rsidR="000831BF" w:rsidRPr="008D4E7F">
        <w:rPr>
          <w:rFonts w:ascii="Times New Roman" w:hAnsi="Times New Roman"/>
          <w:sz w:val="22"/>
          <w:szCs w:val="22"/>
        </w:rPr>
        <w:t xml:space="preserve"> </w:t>
      </w:r>
      <w:r w:rsidRPr="008D4E7F">
        <w:rPr>
          <w:rFonts w:ascii="Times New Roman" w:hAnsi="Times New Roman"/>
          <w:sz w:val="22"/>
          <w:szCs w:val="22"/>
        </w:rPr>
        <w:t>emphasis on transparency and clarity for parents and other stakeholders, the final regulations require that each state’s accountability system meaningfully differentiate</w:t>
      </w:r>
      <w:r w:rsidR="00F46895">
        <w:rPr>
          <w:rFonts w:ascii="Times New Roman" w:hAnsi="Times New Roman"/>
          <w:sz w:val="22"/>
          <w:szCs w:val="22"/>
        </w:rPr>
        <w:t>s</w:t>
      </w:r>
      <w:r w:rsidRPr="008D4E7F">
        <w:rPr>
          <w:rFonts w:ascii="Times New Roman" w:hAnsi="Times New Roman"/>
          <w:sz w:val="22"/>
          <w:szCs w:val="22"/>
        </w:rPr>
        <w:t xml:space="preserve"> schools by providing them with a </w:t>
      </w:r>
      <w:r w:rsidRPr="008D4E7F">
        <w:rPr>
          <w:rFonts w:ascii="Times New Roman" w:hAnsi="Times New Roman"/>
          <w:b/>
          <w:sz w:val="22"/>
          <w:szCs w:val="22"/>
        </w:rPr>
        <w:t>summative determination</w:t>
      </w:r>
      <w:r w:rsidRPr="008D4E7F">
        <w:rPr>
          <w:rFonts w:ascii="Times New Roman" w:hAnsi="Times New Roman"/>
          <w:sz w:val="22"/>
          <w:szCs w:val="22"/>
        </w:rPr>
        <w:t xml:space="preserve"> </w:t>
      </w:r>
      <w:r w:rsidR="00D42291" w:rsidRPr="008D4E7F">
        <w:rPr>
          <w:rFonts w:ascii="Times New Roman" w:hAnsi="Times New Roman"/>
          <w:sz w:val="22"/>
          <w:szCs w:val="22"/>
        </w:rPr>
        <w:t xml:space="preserve">from among at least three distinct, clear, and understandable categories, </w:t>
      </w:r>
      <w:r w:rsidRPr="008D4E7F">
        <w:rPr>
          <w:rFonts w:ascii="Times New Roman" w:hAnsi="Times New Roman"/>
          <w:sz w:val="22"/>
          <w:szCs w:val="22"/>
        </w:rPr>
        <w:t xml:space="preserve">while allowing for multiple </w:t>
      </w:r>
      <w:r w:rsidR="00D42291" w:rsidRPr="008D4E7F">
        <w:rPr>
          <w:rFonts w:ascii="Times New Roman" w:hAnsi="Times New Roman"/>
          <w:sz w:val="22"/>
          <w:szCs w:val="22"/>
        </w:rPr>
        <w:t>ways for states</w:t>
      </w:r>
      <w:r w:rsidRPr="008D4E7F">
        <w:rPr>
          <w:rFonts w:ascii="Times New Roman" w:hAnsi="Times New Roman"/>
          <w:sz w:val="22"/>
          <w:szCs w:val="22"/>
        </w:rPr>
        <w:t xml:space="preserve"> to designate schools in each category. </w:t>
      </w:r>
    </w:p>
    <w:p w14:paraId="52485083" w14:textId="2D4CF360" w:rsidR="002769FA" w:rsidRPr="008D4E7F" w:rsidRDefault="002769FA" w:rsidP="002769FA">
      <w:pPr>
        <w:pStyle w:val="ListParagraph"/>
        <w:numPr>
          <w:ilvl w:val="1"/>
          <w:numId w:val="1"/>
        </w:numPr>
        <w:spacing w:after="120"/>
        <w:contextualSpacing w:val="0"/>
        <w:rPr>
          <w:rFonts w:ascii="Times New Roman" w:hAnsi="Times New Roman"/>
          <w:sz w:val="22"/>
          <w:szCs w:val="22"/>
        </w:rPr>
      </w:pPr>
      <w:r w:rsidRPr="008D4E7F">
        <w:rPr>
          <w:rFonts w:ascii="Times New Roman" w:hAnsi="Times New Roman"/>
          <w:sz w:val="22"/>
          <w:szCs w:val="22"/>
        </w:rPr>
        <w:lastRenderedPageBreak/>
        <w:t xml:space="preserve">These categories </w:t>
      </w:r>
      <w:r w:rsidRPr="008D4E7F">
        <w:rPr>
          <w:rFonts w:ascii="Times New Roman" w:hAnsi="Times New Roman"/>
          <w:b/>
          <w:sz w:val="22"/>
          <w:szCs w:val="22"/>
        </w:rPr>
        <w:t xml:space="preserve">can be the same as those </w:t>
      </w:r>
      <w:r w:rsidR="00393472" w:rsidRPr="008D4E7F">
        <w:rPr>
          <w:rFonts w:ascii="Times New Roman" w:hAnsi="Times New Roman"/>
          <w:b/>
          <w:sz w:val="22"/>
          <w:szCs w:val="22"/>
        </w:rPr>
        <w:t xml:space="preserve">that </w:t>
      </w:r>
      <w:r w:rsidR="00A14BD1">
        <w:rPr>
          <w:rFonts w:ascii="Times New Roman" w:hAnsi="Times New Roman"/>
          <w:b/>
          <w:sz w:val="22"/>
          <w:szCs w:val="22"/>
        </w:rPr>
        <w:t>ESSA requires</w:t>
      </w:r>
      <w:r w:rsidR="00393472" w:rsidRPr="008D4E7F">
        <w:rPr>
          <w:rFonts w:ascii="Times New Roman" w:hAnsi="Times New Roman"/>
          <w:b/>
          <w:sz w:val="22"/>
          <w:szCs w:val="22"/>
        </w:rPr>
        <w:t xml:space="preserve"> out</w:t>
      </w:r>
      <w:r w:rsidRPr="008D4E7F">
        <w:rPr>
          <w:rFonts w:ascii="Times New Roman" w:hAnsi="Times New Roman"/>
          <w:b/>
          <w:sz w:val="22"/>
          <w:szCs w:val="22"/>
        </w:rPr>
        <w:t xml:space="preserve"> </w:t>
      </w:r>
      <w:r w:rsidR="00393472" w:rsidRPr="008D4E7F">
        <w:rPr>
          <w:rFonts w:ascii="Times New Roman" w:hAnsi="Times New Roman"/>
          <w:sz w:val="22"/>
          <w:szCs w:val="22"/>
        </w:rPr>
        <w:t xml:space="preserve">– </w:t>
      </w:r>
      <w:r w:rsidRPr="008D4E7F">
        <w:rPr>
          <w:rFonts w:ascii="Times New Roman" w:hAnsi="Times New Roman"/>
          <w:sz w:val="22"/>
          <w:szCs w:val="22"/>
        </w:rPr>
        <w:t xml:space="preserve">comprehensive support and improvement, targeted support and improvement, </w:t>
      </w:r>
      <w:r w:rsidR="00393472" w:rsidRPr="008D4E7F">
        <w:rPr>
          <w:rFonts w:ascii="Times New Roman" w:hAnsi="Times New Roman"/>
          <w:sz w:val="22"/>
          <w:szCs w:val="22"/>
        </w:rPr>
        <w:t>and</w:t>
      </w:r>
      <w:r w:rsidRPr="008D4E7F">
        <w:rPr>
          <w:rFonts w:ascii="Times New Roman" w:hAnsi="Times New Roman"/>
          <w:sz w:val="22"/>
          <w:szCs w:val="22"/>
        </w:rPr>
        <w:t xml:space="preserve"> </w:t>
      </w:r>
      <w:r w:rsidR="00A14BD1">
        <w:rPr>
          <w:rFonts w:ascii="Times New Roman" w:hAnsi="Times New Roman"/>
          <w:sz w:val="22"/>
          <w:szCs w:val="22"/>
        </w:rPr>
        <w:t xml:space="preserve">other </w:t>
      </w:r>
      <w:r w:rsidR="006420B7">
        <w:rPr>
          <w:rFonts w:ascii="Times New Roman" w:hAnsi="Times New Roman"/>
          <w:sz w:val="22"/>
          <w:szCs w:val="22"/>
        </w:rPr>
        <w:t xml:space="preserve">schools </w:t>
      </w:r>
      <w:r w:rsidR="00393472" w:rsidRPr="008D4E7F">
        <w:rPr>
          <w:rFonts w:ascii="Times New Roman" w:hAnsi="Times New Roman"/>
          <w:sz w:val="22"/>
          <w:szCs w:val="22"/>
        </w:rPr>
        <w:t xml:space="preserve">– </w:t>
      </w:r>
      <w:r w:rsidRPr="008D4E7F">
        <w:rPr>
          <w:rFonts w:ascii="Times New Roman" w:hAnsi="Times New Roman"/>
          <w:sz w:val="22"/>
          <w:szCs w:val="22"/>
        </w:rPr>
        <w:t>or</w:t>
      </w:r>
      <w:r w:rsidR="00393472" w:rsidRPr="008D4E7F">
        <w:rPr>
          <w:rFonts w:ascii="Times New Roman" w:hAnsi="Times New Roman"/>
          <w:sz w:val="22"/>
          <w:szCs w:val="22"/>
        </w:rPr>
        <w:t xml:space="preserve"> </w:t>
      </w:r>
      <w:r w:rsidRPr="008D4E7F">
        <w:rPr>
          <w:rFonts w:ascii="Times New Roman" w:hAnsi="Times New Roman"/>
          <w:sz w:val="22"/>
          <w:szCs w:val="22"/>
        </w:rPr>
        <w:t xml:space="preserve">a </w:t>
      </w:r>
      <w:r w:rsidR="00393472" w:rsidRPr="008D4E7F">
        <w:rPr>
          <w:rFonts w:ascii="Times New Roman" w:hAnsi="Times New Roman"/>
          <w:sz w:val="22"/>
          <w:szCs w:val="22"/>
        </w:rPr>
        <w:t>s</w:t>
      </w:r>
      <w:r w:rsidRPr="008D4E7F">
        <w:rPr>
          <w:rFonts w:ascii="Times New Roman" w:hAnsi="Times New Roman"/>
          <w:sz w:val="22"/>
          <w:szCs w:val="22"/>
        </w:rPr>
        <w:t xml:space="preserve">tate may develop </w:t>
      </w:r>
      <w:r w:rsidR="00671AEA">
        <w:rPr>
          <w:rFonts w:ascii="Times New Roman" w:hAnsi="Times New Roman"/>
          <w:sz w:val="22"/>
          <w:szCs w:val="22"/>
        </w:rPr>
        <w:t xml:space="preserve">its own </w:t>
      </w:r>
      <w:r w:rsidRPr="008D4E7F">
        <w:rPr>
          <w:rFonts w:ascii="Times New Roman" w:hAnsi="Times New Roman"/>
          <w:sz w:val="22"/>
          <w:szCs w:val="22"/>
        </w:rPr>
        <w:t>system of summative determinations</w:t>
      </w:r>
      <w:r w:rsidR="00671AEA">
        <w:rPr>
          <w:rFonts w:ascii="Times New Roman" w:hAnsi="Times New Roman"/>
          <w:sz w:val="22"/>
          <w:szCs w:val="22"/>
        </w:rPr>
        <w:t xml:space="preserve"> to describe school performance</w:t>
      </w:r>
      <w:r w:rsidRPr="008D4E7F">
        <w:rPr>
          <w:rFonts w:ascii="Times New Roman" w:hAnsi="Times New Roman"/>
          <w:sz w:val="22"/>
          <w:szCs w:val="22"/>
        </w:rPr>
        <w:t>.</w:t>
      </w:r>
    </w:p>
    <w:p w14:paraId="3B45A355" w14:textId="15140C02" w:rsidR="002769FA" w:rsidRPr="008D4E7F" w:rsidRDefault="002769FA" w:rsidP="002769FA">
      <w:pPr>
        <w:pStyle w:val="ListParagraph"/>
        <w:numPr>
          <w:ilvl w:val="1"/>
          <w:numId w:val="1"/>
        </w:numPr>
        <w:spacing w:after="120"/>
        <w:contextualSpacing w:val="0"/>
        <w:rPr>
          <w:rFonts w:ascii="Times New Roman" w:hAnsi="Times New Roman"/>
          <w:sz w:val="22"/>
          <w:szCs w:val="22"/>
        </w:rPr>
      </w:pPr>
      <w:r w:rsidRPr="008D4E7F">
        <w:rPr>
          <w:rFonts w:ascii="Times New Roman" w:hAnsi="Times New Roman"/>
          <w:sz w:val="22"/>
          <w:szCs w:val="22"/>
        </w:rPr>
        <w:t xml:space="preserve">To ensure a nuanced and complete picture of school success, </w:t>
      </w:r>
      <w:r w:rsidRPr="008D4E7F">
        <w:rPr>
          <w:rFonts w:ascii="Times New Roman" w:hAnsi="Times New Roman"/>
          <w:b/>
          <w:sz w:val="22"/>
          <w:szCs w:val="22"/>
        </w:rPr>
        <w:t xml:space="preserve">states will </w:t>
      </w:r>
      <w:r w:rsidR="00D42291" w:rsidRPr="008D4E7F">
        <w:rPr>
          <w:rFonts w:ascii="Times New Roman" w:hAnsi="Times New Roman"/>
          <w:b/>
          <w:sz w:val="22"/>
          <w:szCs w:val="22"/>
        </w:rPr>
        <w:t xml:space="preserve">also </w:t>
      </w:r>
      <w:r w:rsidRPr="008D4E7F">
        <w:rPr>
          <w:rFonts w:ascii="Times New Roman" w:hAnsi="Times New Roman"/>
          <w:b/>
          <w:sz w:val="22"/>
          <w:szCs w:val="22"/>
        </w:rPr>
        <w:t>report a school’s overall result alongside</w:t>
      </w:r>
      <w:r w:rsidRPr="008D4E7F">
        <w:rPr>
          <w:rFonts w:ascii="Times New Roman" w:hAnsi="Times New Roman"/>
          <w:sz w:val="22"/>
          <w:szCs w:val="22"/>
        </w:rPr>
        <w:t xml:space="preserve"> </w:t>
      </w:r>
      <w:r w:rsidRPr="008D4E7F">
        <w:rPr>
          <w:rFonts w:ascii="Times New Roman" w:hAnsi="Times New Roman"/>
          <w:b/>
          <w:sz w:val="22"/>
          <w:szCs w:val="22"/>
        </w:rPr>
        <w:t>performance on each individual indicator through a data dashboard</w:t>
      </w:r>
      <w:r w:rsidRPr="008D4E7F">
        <w:rPr>
          <w:rFonts w:ascii="Times New Roman" w:hAnsi="Times New Roman"/>
          <w:sz w:val="22"/>
          <w:szCs w:val="22"/>
        </w:rPr>
        <w:t xml:space="preserve"> or other mechanism on its annual report cards.</w:t>
      </w:r>
    </w:p>
    <w:p w14:paraId="7997C360" w14:textId="77777777" w:rsidR="002769FA" w:rsidRPr="008D4E7F" w:rsidRDefault="002769FA" w:rsidP="002769FA">
      <w:pPr>
        <w:pStyle w:val="ListParagraph"/>
        <w:numPr>
          <w:ilvl w:val="0"/>
          <w:numId w:val="1"/>
        </w:numPr>
        <w:spacing w:after="120"/>
        <w:contextualSpacing w:val="0"/>
        <w:rPr>
          <w:rFonts w:ascii="Times New Roman" w:hAnsi="Times New Roman"/>
          <w:sz w:val="22"/>
          <w:szCs w:val="22"/>
        </w:rPr>
      </w:pPr>
      <w:r w:rsidRPr="008D4E7F">
        <w:rPr>
          <w:rFonts w:ascii="Times New Roman" w:hAnsi="Times New Roman"/>
          <w:sz w:val="22"/>
          <w:szCs w:val="22"/>
        </w:rPr>
        <w:t xml:space="preserve">To </w:t>
      </w:r>
      <w:r w:rsidR="009F0518">
        <w:rPr>
          <w:rFonts w:ascii="Times New Roman" w:hAnsi="Times New Roman"/>
          <w:sz w:val="22"/>
          <w:szCs w:val="22"/>
        </w:rPr>
        <w:t>give</w:t>
      </w:r>
      <w:r w:rsidR="006B637F">
        <w:rPr>
          <w:rFonts w:ascii="Times New Roman" w:hAnsi="Times New Roman"/>
          <w:sz w:val="22"/>
          <w:szCs w:val="22"/>
        </w:rPr>
        <w:t xml:space="preserve"> </w:t>
      </w:r>
      <w:r w:rsidRPr="008D4E7F">
        <w:rPr>
          <w:rFonts w:ascii="Times New Roman" w:hAnsi="Times New Roman"/>
          <w:sz w:val="22"/>
          <w:szCs w:val="22"/>
        </w:rPr>
        <w:t xml:space="preserve">states </w:t>
      </w:r>
      <w:r w:rsidR="006B637F">
        <w:rPr>
          <w:rFonts w:ascii="Times New Roman" w:hAnsi="Times New Roman"/>
          <w:sz w:val="22"/>
          <w:szCs w:val="22"/>
        </w:rPr>
        <w:t>flexibility</w:t>
      </w:r>
      <w:r w:rsidRPr="008D4E7F">
        <w:rPr>
          <w:rFonts w:ascii="Times New Roman" w:hAnsi="Times New Roman"/>
          <w:sz w:val="22"/>
          <w:szCs w:val="22"/>
        </w:rPr>
        <w:t xml:space="preserve"> to develop innovative approaches tailored to their individual needs, </w:t>
      </w:r>
      <w:r w:rsidRPr="008D4E7F">
        <w:rPr>
          <w:rFonts w:ascii="Times New Roman" w:hAnsi="Times New Roman"/>
          <w:b/>
          <w:sz w:val="22"/>
          <w:szCs w:val="22"/>
        </w:rPr>
        <w:t>the regulations do not prescribe specific weights or percentages for any of the indicators</w:t>
      </w:r>
      <w:r w:rsidRPr="008D4E7F">
        <w:rPr>
          <w:rFonts w:ascii="Times New Roman" w:hAnsi="Times New Roman"/>
          <w:sz w:val="22"/>
          <w:szCs w:val="22"/>
        </w:rPr>
        <w:t>; rather, they include the following provisions to ensure that states are emphasizing the indicators that the law requires be afforded “substantial” and “much greater” weight in their chosen approach:</w:t>
      </w:r>
    </w:p>
    <w:p w14:paraId="4E2F2F5D" w14:textId="7C21654A" w:rsidR="00913835" w:rsidRPr="008D4E7F" w:rsidRDefault="002866DE" w:rsidP="002769FA">
      <w:pPr>
        <w:pStyle w:val="ListParagraph"/>
        <w:numPr>
          <w:ilvl w:val="1"/>
          <w:numId w:val="1"/>
        </w:numPr>
        <w:spacing w:after="120"/>
        <w:contextualSpacing w:val="0"/>
        <w:rPr>
          <w:rFonts w:ascii="Times New Roman" w:hAnsi="Times New Roman"/>
          <w:sz w:val="22"/>
          <w:szCs w:val="22"/>
        </w:rPr>
      </w:pPr>
      <w:r>
        <w:rPr>
          <w:rFonts w:ascii="Times New Roman" w:hAnsi="Times New Roman"/>
          <w:sz w:val="22"/>
          <w:szCs w:val="22"/>
        </w:rPr>
        <w:t>S</w:t>
      </w:r>
      <w:r w:rsidR="00913835" w:rsidRPr="008D4E7F">
        <w:rPr>
          <w:rFonts w:ascii="Times New Roman" w:hAnsi="Times New Roman"/>
          <w:sz w:val="22"/>
          <w:szCs w:val="22"/>
        </w:rPr>
        <w:t xml:space="preserve">tates must </w:t>
      </w:r>
      <w:r w:rsidR="006B637F">
        <w:rPr>
          <w:rFonts w:ascii="Times New Roman" w:hAnsi="Times New Roman"/>
          <w:sz w:val="22"/>
          <w:szCs w:val="22"/>
        </w:rPr>
        <w:t>demonstrate</w:t>
      </w:r>
      <w:r w:rsidR="006B637F" w:rsidRPr="008D4E7F">
        <w:rPr>
          <w:rFonts w:ascii="Times New Roman" w:hAnsi="Times New Roman"/>
          <w:sz w:val="22"/>
          <w:szCs w:val="22"/>
        </w:rPr>
        <w:t xml:space="preserve"> </w:t>
      </w:r>
      <w:r w:rsidR="00913835" w:rsidRPr="008D4E7F">
        <w:rPr>
          <w:rFonts w:ascii="Times New Roman" w:hAnsi="Times New Roman"/>
          <w:sz w:val="22"/>
          <w:szCs w:val="22"/>
        </w:rPr>
        <w:t xml:space="preserve">that schools that would </w:t>
      </w:r>
      <w:r w:rsidR="006420B7">
        <w:rPr>
          <w:rFonts w:ascii="Times New Roman" w:hAnsi="Times New Roman"/>
          <w:sz w:val="22"/>
          <w:szCs w:val="22"/>
        </w:rPr>
        <w:t>have been</w:t>
      </w:r>
      <w:r w:rsidR="00913835" w:rsidRPr="008D4E7F">
        <w:rPr>
          <w:rFonts w:ascii="Times New Roman" w:hAnsi="Times New Roman"/>
          <w:sz w:val="22"/>
          <w:szCs w:val="22"/>
        </w:rPr>
        <w:t xml:space="preserve"> identified for comprehensive support </w:t>
      </w:r>
      <w:r w:rsidR="006420B7">
        <w:rPr>
          <w:rFonts w:ascii="Times New Roman" w:hAnsi="Times New Roman"/>
          <w:sz w:val="22"/>
          <w:szCs w:val="22"/>
        </w:rPr>
        <w:t>and improvement</w:t>
      </w:r>
      <w:r w:rsidR="00913835" w:rsidRPr="008D4E7F">
        <w:rPr>
          <w:rFonts w:ascii="Times New Roman" w:hAnsi="Times New Roman"/>
          <w:sz w:val="22"/>
          <w:szCs w:val="22"/>
        </w:rPr>
        <w:t xml:space="preserve"> on the basis of “substantial” indicators, but are not identified on the basis of </w:t>
      </w:r>
      <w:r w:rsidR="006420B7">
        <w:rPr>
          <w:rFonts w:ascii="Times New Roman" w:hAnsi="Times New Roman"/>
          <w:sz w:val="22"/>
          <w:szCs w:val="22"/>
        </w:rPr>
        <w:t>the</w:t>
      </w:r>
      <w:r w:rsidR="00913835" w:rsidRPr="008D4E7F">
        <w:rPr>
          <w:rFonts w:ascii="Times New Roman" w:hAnsi="Times New Roman"/>
          <w:sz w:val="22"/>
          <w:szCs w:val="22"/>
        </w:rPr>
        <w:t xml:space="preserve"> state-selected indicators taken together, have made significant progress </w:t>
      </w:r>
      <w:r w:rsidR="006420B7">
        <w:rPr>
          <w:rFonts w:ascii="Times New Roman" w:hAnsi="Times New Roman"/>
          <w:sz w:val="22"/>
          <w:szCs w:val="22"/>
        </w:rPr>
        <w:t xml:space="preserve">for all of their students </w:t>
      </w:r>
      <w:r w:rsidR="00913835" w:rsidRPr="008D4E7F">
        <w:rPr>
          <w:rFonts w:ascii="Times New Roman" w:hAnsi="Times New Roman"/>
          <w:sz w:val="22"/>
          <w:szCs w:val="22"/>
        </w:rPr>
        <w:t>on at least one “substantial” indicator</w:t>
      </w:r>
      <w:r w:rsidR="00671AEA">
        <w:rPr>
          <w:rFonts w:ascii="Times New Roman" w:hAnsi="Times New Roman"/>
          <w:sz w:val="22"/>
          <w:szCs w:val="22"/>
        </w:rPr>
        <w:t>, in order to not be identified</w:t>
      </w:r>
      <w:r w:rsidR="00913835" w:rsidRPr="008D4E7F">
        <w:rPr>
          <w:rFonts w:ascii="Times New Roman" w:hAnsi="Times New Roman"/>
          <w:sz w:val="22"/>
          <w:szCs w:val="22"/>
        </w:rPr>
        <w:t xml:space="preserve">; </w:t>
      </w:r>
    </w:p>
    <w:p w14:paraId="0338D56F" w14:textId="2837C9A9" w:rsidR="002769FA" w:rsidRDefault="002866DE" w:rsidP="002769FA">
      <w:pPr>
        <w:pStyle w:val="ListParagraph"/>
        <w:numPr>
          <w:ilvl w:val="1"/>
          <w:numId w:val="1"/>
        </w:numPr>
        <w:spacing w:after="120"/>
        <w:contextualSpacing w:val="0"/>
        <w:rPr>
          <w:rFonts w:ascii="Times New Roman" w:hAnsi="Times New Roman"/>
          <w:sz w:val="22"/>
          <w:szCs w:val="22"/>
        </w:rPr>
      </w:pPr>
      <w:r>
        <w:rPr>
          <w:rFonts w:ascii="Times New Roman" w:hAnsi="Times New Roman"/>
          <w:sz w:val="22"/>
          <w:szCs w:val="22"/>
        </w:rPr>
        <w:t>S</w:t>
      </w:r>
      <w:r w:rsidRPr="008D4E7F">
        <w:rPr>
          <w:rFonts w:ascii="Times New Roman" w:hAnsi="Times New Roman"/>
          <w:sz w:val="22"/>
          <w:szCs w:val="22"/>
        </w:rPr>
        <w:t>tates</w:t>
      </w:r>
      <w:r w:rsidR="00913835" w:rsidRPr="008D4E7F">
        <w:rPr>
          <w:rFonts w:ascii="Times New Roman" w:hAnsi="Times New Roman"/>
          <w:sz w:val="22"/>
          <w:szCs w:val="22"/>
        </w:rPr>
        <w:t xml:space="preserve"> must </w:t>
      </w:r>
      <w:r w:rsidR="006B637F">
        <w:rPr>
          <w:rFonts w:ascii="Times New Roman" w:hAnsi="Times New Roman"/>
          <w:sz w:val="22"/>
          <w:szCs w:val="22"/>
        </w:rPr>
        <w:t xml:space="preserve">demonstrate </w:t>
      </w:r>
      <w:r w:rsidR="00913835" w:rsidRPr="008D4E7F">
        <w:rPr>
          <w:rFonts w:ascii="Times New Roman" w:hAnsi="Times New Roman"/>
          <w:sz w:val="22"/>
          <w:szCs w:val="22"/>
        </w:rPr>
        <w:t xml:space="preserve"> that schools that would </w:t>
      </w:r>
      <w:r w:rsidR="006420B7">
        <w:rPr>
          <w:rFonts w:ascii="Times New Roman" w:hAnsi="Times New Roman"/>
          <w:sz w:val="22"/>
          <w:szCs w:val="22"/>
        </w:rPr>
        <w:t xml:space="preserve">have </w:t>
      </w:r>
      <w:r w:rsidR="00913835" w:rsidRPr="008D4E7F">
        <w:rPr>
          <w:rFonts w:ascii="Times New Roman" w:hAnsi="Times New Roman"/>
          <w:sz w:val="22"/>
          <w:szCs w:val="22"/>
        </w:rPr>
        <w:t>be</w:t>
      </w:r>
      <w:r w:rsidR="006420B7">
        <w:rPr>
          <w:rFonts w:ascii="Times New Roman" w:hAnsi="Times New Roman"/>
          <w:sz w:val="22"/>
          <w:szCs w:val="22"/>
        </w:rPr>
        <w:t>en</w:t>
      </w:r>
      <w:r w:rsidR="00913835" w:rsidRPr="008D4E7F">
        <w:rPr>
          <w:rFonts w:ascii="Times New Roman" w:hAnsi="Times New Roman"/>
          <w:sz w:val="22"/>
          <w:szCs w:val="22"/>
        </w:rPr>
        <w:t xml:space="preserve"> identified for targeted support</w:t>
      </w:r>
      <w:r w:rsidR="006420B7">
        <w:rPr>
          <w:rFonts w:ascii="Times New Roman" w:hAnsi="Times New Roman"/>
          <w:sz w:val="22"/>
          <w:szCs w:val="22"/>
        </w:rPr>
        <w:t xml:space="preserve"> and improvement</w:t>
      </w:r>
      <w:r w:rsidR="00913835" w:rsidRPr="008D4E7F">
        <w:rPr>
          <w:rFonts w:ascii="Times New Roman" w:hAnsi="Times New Roman"/>
          <w:sz w:val="22"/>
          <w:szCs w:val="22"/>
        </w:rPr>
        <w:t xml:space="preserve"> on the basis of “substantial” indicators alone, but are not identified on the basis of all state-selected indicators taken together, have made significant progress for the subgroup that is struggling on at least one “substantial” indicator</w:t>
      </w:r>
      <w:r w:rsidR="00671AEA">
        <w:rPr>
          <w:rFonts w:ascii="Times New Roman" w:hAnsi="Times New Roman"/>
          <w:sz w:val="22"/>
          <w:szCs w:val="22"/>
        </w:rPr>
        <w:t>, in order to not be identified; and</w:t>
      </w:r>
    </w:p>
    <w:p w14:paraId="3660C437" w14:textId="7F4022F2" w:rsidR="00CE34E8" w:rsidRPr="00CE34E8" w:rsidRDefault="00671AEA" w:rsidP="00CE34E8">
      <w:pPr>
        <w:pStyle w:val="ListParagraph"/>
        <w:numPr>
          <w:ilvl w:val="1"/>
          <w:numId w:val="1"/>
        </w:numPr>
        <w:spacing w:after="120"/>
        <w:contextualSpacing w:val="0"/>
        <w:rPr>
          <w:rFonts w:ascii="Times New Roman" w:hAnsi="Times New Roman"/>
          <w:sz w:val="22"/>
          <w:szCs w:val="22"/>
        </w:rPr>
      </w:pPr>
      <w:r>
        <w:rPr>
          <w:rFonts w:ascii="Times New Roman" w:hAnsi="Times New Roman"/>
          <w:sz w:val="22"/>
          <w:szCs w:val="22"/>
        </w:rPr>
        <w:lastRenderedPageBreak/>
        <w:t>T</w:t>
      </w:r>
      <w:r w:rsidR="00CE34E8">
        <w:rPr>
          <w:rFonts w:ascii="Times New Roman" w:hAnsi="Times New Roman"/>
          <w:sz w:val="22"/>
          <w:szCs w:val="22"/>
        </w:rPr>
        <w:t>o</w:t>
      </w:r>
      <w:r w:rsidR="00CE34E8" w:rsidRPr="008D4E7F">
        <w:rPr>
          <w:rFonts w:ascii="Times New Roman" w:hAnsi="Times New Roman"/>
          <w:sz w:val="22"/>
          <w:szCs w:val="22"/>
        </w:rPr>
        <w:t xml:space="preserve"> ensure that the system appropriately identifies schools with struggling subgroups of students, </w:t>
      </w:r>
      <w:r w:rsidR="00CE34E8" w:rsidRPr="008D4E7F">
        <w:rPr>
          <w:rFonts w:ascii="Times New Roman" w:hAnsi="Times New Roman"/>
          <w:b/>
          <w:sz w:val="22"/>
          <w:szCs w:val="22"/>
        </w:rPr>
        <w:t xml:space="preserve">states must demonstrate that a school with a consistently underperforming subgroup of students receives a lower summative determination </w:t>
      </w:r>
      <w:r w:rsidR="00CE34E8" w:rsidRPr="008D4E7F">
        <w:rPr>
          <w:rFonts w:ascii="Times New Roman" w:hAnsi="Times New Roman"/>
          <w:sz w:val="22"/>
          <w:szCs w:val="22"/>
        </w:rPr>
        <w:t xml:space="preserve">than it would have otherwise received without the </w:t>
      </w:r>
      <w:r w:rsidR="00CE34E8">
        <w:rPr>
          <w:rFonts w:ascii="Times New Roman" w:hAnsi="Times New Roman"/>
          <w:sz w:val="22"/>
          <w:szCs w:val="22"/>
        </w:rPr>
        <w:t>underperforming</w:t>
      </w:r>
      <w:r w:rsidR="00CE34E8" w:rsidRPr="008D4E7F">
        <w:rPr>
          <w:rFonts w:ascii="Times New Roman" w:hAnsi="Times New Roman"/>
          <w:sz w:val="22"/>
          <w:szCs w:val="22"/>
        </w:rPr>
        <w:t xml:space="preserve"> subgroup.</w:t>
      </w:r>
    </w:p>
    <w:p w14:paraId="39543100" w14:textId="10512D69" w:rsidR="002769FA" w:rsidRPr="008D4E7F" w:rsidRDefault="00C9528C" w:rsidP="002769FA">
      <w:pPr>
        <w:pStyle w:val="ListParagraph"/>
        <w:numPr>
          <w:ilvl w:val="1"/>
          <w:numId w:val="1"/>
        </w:numPr>
        <w:spacing w:after="120"/>
        <w:contextualSpacing w:val="0"/>
        <w:rPr>
          <w:rFonts w:ascii="Times New Roman" w:hAnsi="Times New Roman"/>
          <w:sz w:val="22"/>
          <w:szCs w:val="22"/>
        </w:rPr>
      </w:pPr>
      <w:r>
        <w:rPr>
          <w:rFonts w:ascii="Times New Roman" w:hAnsi="Times New Roman"/>
          <w:sz w:val="22"/>
          <w:szCs w:val="22"/>
        </w:rPr>
        <w:t>T</w:t>
      </w:r>
      <w:r w:rsidR="002769FA" w:rsidRPr="008D4E7F">
        <w:rPr>
          <w:rFonts w:ascii="Times New Roman" w:hAnsi="Times New Roman"/>
          <w:sz w:val="22"/>
          <w:szCs w:val="22"/>
        </w:rPr>
        <w:t>ogether, these provisions help ensure – consistent with the statute – that schools with low performance</w:t>
      </w:r>
      <w:r w:rsidR="00671AEA">
        <w:rPr>
          <w:rFonts w:ascii="Times New Roman" w:hAnsi="Times New Roman"/>
          <w:sz w:val="22"/>
          <w:szCs w:val="22"/>
        </w:rPr>
        <w:t xml:space="preserve"> (</w:t>
      </w:r>
      <w:r w:rsidR="00732087">
        <w:rPr>
          <w:rFonts w:ascii="Times New Roman" w:hAnsi="Times New Roman"/>
          <w:sz w:val="22"/>
          <w:szCs w:val="22"/>
        </w:rPr>
        <w:t xml:space="preserve">including </w:t>
      </w:r>
      <w:r>
        <w:rPr>
          <w:rFonts w:ascii="Times New Roman" w:hAnsi="Times New Roman"/>
          <w:sz w:val="22"/>
          <w:szCs w:val="22"/>
        </w:rPr>
        <w:t>for</w:t>
      </w:r>
      <w:r w:rsidR="00732087">
        <w:rPr>
          <w:rFonts w:ascii="Times New Roman" w:hAnsi="Times New Roman"/>
          <w:sz w:val="22"/>
          <w:szCs w:val="22"/>
        </w:rPr>
        <w:t xml:space="preserve"> individual subgroups</w:t>
      </w:r>
      <w:r w:rsidR="00671AEA">
        <w:rPr>
          <w:rFonts w:ascii="Times New Roman" w:hAnsi="Times New Roman"/>
          <w:sz w:val="22"/>
          <w:szCs w:val="22"/>
        </w:rPr>
        <w:t>)</w:t>
      </w:r>
      <w:r w:rsidR="002769FA" w:rsidRPr="008D4E7F">
        <w:rPr>
          <w:rFonts w:ascii="Times New Roman" w:hAnsi="Times New Roman"/>
          <w:sz w:val="22"/>
          <w:szCs w:val="22"/>
        </w:rPr>
        <w:t xml:space="preserve"> on indicators afforded “substantial” and “much greater” weight are more likely to be identified for support and improvement.</w:t>
      </w:r>
    </w:p>
    <w:p w14:paraId="6DE88E43" w14:textId="300154F1" w:rsidR="002769FA" w:rsidRPr="008D4E7F" w:rsidRDefault="002769FA" w:rsidP="002769FA">
      <w:pPr>
        <w:pStyle w:val="ListParagraph"/>
        <w:numPr>
          <w:ilvl w:val="0"/>
          <w:numId w:val="1"/>
        </w:numPr>
        <w:spacing w:after="120"/>
        <w:contextualSpacing w:val="0"/>
        <w:rPr>
          <w:rFonts w:ascii="Times New Roman" w:hAnsi="Times New Roman"/>
          <w:sz w:val="22"/>
          <w:szCs w:val="22"/>
        </w:rPr>
      </w:pPr>
      <w:r w:rsidRPr="008D4E7F">
        <w:rPr>
          <w:rFonts w:ascii="Times New Roman" w:hAnsi="Times New Roman"/>
          <w:sz w:val="22"/>
          <w:szCs w:val="22"/>
        </w:rPr>
        <w:t>The final regulations</w:t>
      </w:r>
      <w:r w:rsidRPr="008D4E7F">
        <w:rPr>
          <w:rFonts w:ascii="Times New Roman" w:hAnsi="Times New Roman"/>
          <w:b/>
          <w:sz w:val="22"/>
          <w:szCs w:val="22"/>
        </w:rPr>
        <w:t xml:space="preserve"> allow states to</w:t>
      </w:r>
      <w:r w:rsidRPr="008D4E7F">
        <w:rPr>
          <w:rFonts w:ascii="Times New Roman" w:hAnsi="Times New Roman"/>
          <w:sz w:val="22"/>
          <w:szCs w:val="22"/>
        </w:rPr>
        <w:t xml:space="preserve"> </w:t>
      </w:r>
      <w:r w:rsidRPr="008D4E7F">
        <w:rPr>
          <w:rFonts w:ascii="Times New Roman" w:hAnsi="Times New Roman"/>
          <w:b/>
          <w:sz w:val="22"/>
          <w:szCs w:val="22"/>
        </w:rPr>
        <w:t xml:space="preserve">choose their own indicators of </w:t>
      </w:r>
      <w:r w:rsidR="005C27AD">
        <w:rPr>
          <w:rFonts w:ascii="Times New Roman" w:hAnsi="Times New Roman"/>
          <w:b/>
          <w:sz w:val="22"/>
          <w:szCs w:val="22"/>
        </w:rPr>
        <w:t xml:space="preserve">Academic Progress and </w:t>
      </w:r>
      <w:r w:rsidR="006B637F">
        <w:rPr>
          <w:rFonts w:ascii="Times New Roman" w:hAnsi="Times New Roman"/>
          <w:b/>
          <w:sz w:val="22"/>
          <w:szCs w:val="22"/>
        </w:rPr>
        <w:t>S</w:t>
      </w:r>
      <w:r w:rsidRPr="008D4E7F">
        <w:rPr>
          <w:rFonts w:ascii="Times New Roman" w:hAnsi="Times New Roman"/>
          <w:b/>
          <w:sz w:val="22"/>
          <w:szCs w:val="22"/>
        </w:rPr>
        <w:t xml:space="preserve">chool </w:t>
      </w:r>
      <w:r w:rsidR="006B637F">
        <w:rPr>
          <w:rFonts w:ascii="Times New Roman" w:hAnsi="Times New Roman"/>
          <w:b/>
          <w:sz w:val="22"/>
          <w:szCs w:val="22"/>
        </w:rPr>
        <w:t>Q</w:t>
      </w:r>
      <w:r w:rsidRPr="008D4E7F">
        <w:rPr>
          <w:rFonts w:ascii="Times New Roman" w:hAnsi="Times New Roman"/>
          <w:b/>
          <w:sz w:val="22"/>
          <w:szCs w:val="22"/>
        </w:rPr>
        <w:t xml:space="preserve">uality or </w:t>
      </w:r>
      <w:r w:rsidR="006B637F">
        <w:rPr>
          <w:rFonts w:ascii="Times New Roman" w:hAnsi="Times New Roman"/>
          <w:b/>
          <w:sz w:val="22"/>
          <w:szCs w:val="22"/>
        </w:rPr>
        <w:t>S</w:t>
      </w:r>
      <w:r w:rsidRPr="008D4E7F">
        <w:rPr>
          <w:rFonts w:ascii="Times New Roman" w:hAnsi="Times New Roman"/>
          <w:b/>
          <w:sz w:val="22"/>
          <w:szCs w:val="22"/>
        </w:rPr>
        <w:t xml:space="preserve">tudent </w:t>
      </w:r>
      <w:r w:rsidR="006B637F">
        <w:rPr>
          <w:rFonts w:ascii="Times New Roman" w:hAnsi="Times New Roman"/>
          <w:b/>
          <w:sz w:val="22"/>
          <w:szCs w:val="22"/>
        </w:rPr>
        <w:t>S</w:t>
      </w:r>
      <w:r w:rsidRPr="008D4E7F">
        <w:rPr>
          <w:rFonts w:ascii="Times New Roman" w:hAnsi="Times New Roman"/>
          <w:b/>
          <w:sz w:val="22"/>
          <w:szCs w:val="22"/>
        </w:rPr>
        <w:t>uccess</w:t>
      </w:r>
      <w:r w:rsidR="000F5FC4" w:rsidRPr="008D4E7F">
        <w:rPr>
          <w:rFonts w:ascii="Times New Roman" w:hAnsi="Times New Roman"/>
          <w:sz w:val="22"/>
          <w:szCs w:val="22"/>
        </w:rPr>
        <w:t xml:space="preserve">, </w:t>
      </w:r>
      <w:r w:rsidR="000F5FC4" w:rsidRPr="008D4E7F">
        <w:rPr>
          <w:rFonts w:ascii="Times New Roman" w:hAnsi="Times New Roman"/>
          <w:b/>
          <w:sz w:val="22"/>
          <w:szCs w:val="22"/>
        </w:rPr>
        <w:t>but t</w:t>
      </w:r>
      <w:r w:rsidRPr="008D4E7F">
        <w:rPr>
          <w:rFonts w:ascii="Times New Roman" w:hAnsi="Times New Roman"/>
          <w:b/>
          <w:sz w:val="22"/>
          <w:szCs w:val="22"/>
        </w:rPr>
        <w:t xml:space="preserve">o maintain the focus on student learning, they also require that </w:t>
      </w:r>
      <w:r w:rsidR="005C27AD">
        <w:rPr>
          <w:rFonts w:ascii="Times New Roman" w:hAnsi="Times New Roman"/>
          <w:b/>
          <w:sz w:val="22"/>
          <w:szCs w:val="22"/>
        </w:rPr>
        <w:t>these measures</w:t>
      </w:r>
      <w:r w:rsidRPr="008D4E7F">
        <w:rPr>
          <w:rFonts w:ascii="Times New Roman" w:hAnsi="Times New Roman"/>
          <w:b/>
          <w:sz w:val="22"/>
          <w:szCs w:val="22"/>
        </w:rPr>
        <w:t xml:space="preserve"> be supported by research indicating that high performance or improvement on such measures is likely to increase student </w:t>
      </w:r>
      <w:r w:rsidR="00026FC1">
        <w:rPr>
          <w:rFonts w:ascii="Times New Roman" w:hAnsi="Times New Roman"/>
          <w:b/>
          <w:sz w:val="22"/>
          <w:szCs w:val="22"/>
        </w:rPr>
        <w:t>learning</w:t>
      </w:r>
      <w:r w:rsidR="00CE34E8">
        <w:rPr>
          <w:rFonts w:ascii="Times New Roman" w:hAnsi="Times New Roman"/>
          <w:sz w:val="22"/>
          <w:szCs w:val="22"/>
        </w:rPr>
        <w:t>, such as</w:t>
      </w:r>
      <w:r w:rsidRPr="008D4E7F">
        <w:rPr>
          <w:rFonts w:ascii="Times New Roman" w:hAnsi="Times New Roman"/>
          <w:sz w:val="22"/>
          <w:szCs w:val="22"/>
        </w:rPr>
        <w:t xml:space="preserve"> grade point average</w:t>
      </w:r>
      <w:r w:rsidR="00026FC1">
        <w:rPr>
          <w:rFonts w:ascii="Times New Roman" w:hAnsi="Times New Roman"/>
          <w:sz w:val="22"/>
          <w:szCs w:val="22"/>
        </w:rPr>
        <w:t>;</w:t>
      </w:r>
      <w:r w:rsidRPr="008D4E7F">
        <w:rPr>
          <w:rFonts w:ascii="Times New Roman" w:hAnsi="Times New Roman"/>
          <w:sz w:val="22"/>
          <w:szCs w:val="22"/>
        </w:rPr>
        <w:t xml:space="preserve"> credit accumulation</w:t>
      </w:r>
      <w:r w:rsidR="00026FC1">
        <w:rPr>
          <w:rFonts w:ascii="Times New Roman" w:hAnsi="Times New Roman"/>
          <w:sz w:val="22"/>
          <w:szCs w:val="22"/>
        </w:rPr>
        <w:t>;</w:t>
      </w:r>
      <w:r w:rsidRPr="008D4E7F">
        <w:rPr>
          <w:rFonts w:ascii="Times New Roman" w:hAnsi="Times New Roman"/>
          <w:sz w:val="22"/>
          <w:szCs w:val="22"/>
        </w:rPr>
        <w:t xml:space="preserve"> performance in advanced coursework</w:t>
      </w:r>
      <w:r w:rsidR="00026FC1">
        <w:rPr>
          <w:rFonts w:ascii="Times New Roman" w:hAnsi="Times New Roman"/>
          <w:sz w:val="22"/>
          <w:szCs w:val="22"/>
        </w:rPr>
        <w:t>; or student achievement or growth</w:t>
      </w:r>
      <w:r w:rsidRPr="008D4E7F">
        <w:rPr>
          <w:rFonts w:ascii="Times New Roman" w:hAnsi="Times New Roman"/>
          <w:sz w:val="22"/>
          <w:szCs w:val="22"/>
        </w:rPr>
        <w:t xml:space="preserve">. To reflect how these measures can be valuable indicators of students’ long-term success, for high schools, these outcomes can also include improved graduation rates; college enrollment, persistence, or completion; or career </w:t>
      </w:r>
      <w:r w:rsidR="00773AF6">
        <w:rPr>
          <w:rFonts w:ascii="Times New Roman" w:hAnsi="Times New Roman"/>
          <w:sz w:val="22"/>
          <w:szCs w:val="22"/>
        </w:rPr>
        <w:t>success</w:t>
      </w:r>
      <w:r w:rsidRPr="008D4E7F">
        <w:rPr>
          <w:rFonts w:ascii="Times New Roman" w:hAnsi="Times New Roman"/>
          <w:sz w:val="22"/>
          <w:szCs w:val="22"/>
        </w:rPr>
        <w:t xml:space="preserve">. </w:t>
      </w:r>
    </w:p>
    <w:p w14:paraId="0DA68233" w14:textId="772E2189" w:rsidR="002769FA" w:rsidRPr="008D4E7F" w:rsidRDefault="002769FA" w:rsidP="002769FA">
      <w:pPr>
        <w:pStyle w:val="ListParagraph"/>
        <w:numPr>
          <w:ilvl w:val="0"/>
          <w:numId w:val="1"/>
        </w:numPr>
        <w:spacing w:after="120"/>
        <w:contextualSpacing w:val="0"/>
        <w:rPr>
          <w:rFonts w:ascii="Times New Roman" w:hAnsi="Times New Roman"/>
          <w:sz w:val="22"/>
          <w:szCs w:val="22"/>
        </w:rPr>
      </w:pPr>
      <w:r w:rsidRPr="008D4E7F">
        <w:rPr>
          <w:rFonts w:ascii="Times New Roman" w:hAnsi="Times New Roman"/>
          <w:bCs/>
          <w:sz w:val="22"/>
          <w:szCs w:val="22"/>
        </w:rPr>
        <w:t>R</w:t>
      </w:r>
      <w:r w:rsidR="00CE34E8">
        <w:rPr>
          <w:rFonts w:ascii="Times New Roman" w:hAnsi="Times New Roman"/>
          <w:bCs/>
          <w:sz w:val="22"/>
          <w:szCs w:val="22"/>
        </w:rPr>
        <w:t xml:space="preserve">ecognizing the growing size </w:t>
      </w:r>
      <w:r w:rsidRPr="008D4E7F">
        <w:rPr>
          <w:rFonts w:ascii="Times New Roman" w:hAnsi="Times New Roman"/>
          <w:bCs/>
          <w:sz w:val="22"/>
          <w:szCs w:val="22"/>
        </w:rPr>
        <w:t xml:space="preserve">and diversity of the English learner population, the regulations </w:t>
      </w:r>
      <w:r w:rsidRPr="008D4E7F">
        <w:rPr>
          <w:rFonts w:ascii="Times New Roman" w:hAnsi="Times New Roman"/>
          <w:b/>
          <w:bCs/>
          <w:sz w:val="22"/>
          <w:szCs w:val="22"/>
        </w:rPr>
        <w:t xml:space="preserve">require that states consider </w:t>
      </w:r>
      <w:r w:rsidR="00732087">
        <w:rPr>
          <w:rFonts w:ascii="Times New Roman" w:hAnsi="Times New Roman"/>
          <w:b/>
          <w:bCs/>
          <w:sz w:val="22"/>
          <w:szCs w:val="22"/>
        </w:rPr>
        <w:t xml:space="preserve">at least one </w:t>
      </w:r>
      <w:r w:rsidRPr="008D4E7F">
        <w:rPr>
          <w:rFonts w:ascii="Times New Roman" w:hAnsi="Times New Roman"/>
          <w:b/>
          <w:bCs/>
          <w:sz w:val="22"/>
          <w:szCs w:val="22"/>
        </w:rPr>
        <w:t xml:space="preserve">unique student characteristic, including students’ initial English language proficiency level, in determining </w:t>
      </w:r>
      <w:r w:rsidR="006B637F">
        <w:rPr>
          <w:rFonts w:ascii="Times New Roman" w:hAnsi="Times New Roman"/>
          <w:b/>
          <w:bCs/>
          <w:sz w:val="22"/>
          <w:szCs w:val="22"/>
        </w:rPr>
        <w:t>ambitious but achievable</w:t>
      </w:r>
      <w:r w:rsidRPr="008D4E7F">
        <w:rPr>
          <w:rFonts w:ascii="Times New Roman" w:hAnsi="Times New Roman"/>
          <w:b/>
          <w:bCs/>
          <w:sz w:val="22"/>
          <w:szCs w:val="22"/>
        </w:rPr>
        <w:t xml:space="preserve"> targets for English learners’ progress toward </w:t>
      </w:r>
      <w:r w:rsidR="006B637F">
        <w:rPr>
          <w:rFonts w:ascii="Times New Roman" w:hAnsi="Times New Roman"/>
          <w:b/>
          <w:bCs/>
          <w:sz w:val="22"/>
          <w:szCs w:val="22"/>
        </w:rPr>
        <w:t xml:space="preserve">English </w:t>
      </w:r>
      <w:r w:rsidRPr="008D4E7F">
        <w:rPr>
          <w:rFonts w:ascii="Times New Roman" w:hAnsi="Times New Roman"/>
          <w:b/>
          <w:bCs/>
          <w:sz w:val="22"/>
          <w:szCs w:val="22"/>
        </w:rPr>
        <w:t xml:space="preserve">language proficiency, </w:t>
      </w:r>
      <w:r w:rsidRPr="008D4E7F">
        <w:rPr>
          <w:rFonts w:ascii="Times New Roman" w:hAnsi="Times New Roman"/>
          <w:bCs/>
          <w:sz w:val="22"/>
          <w:szCs w:val="22"/>
        </w:rPr>
        <w:t xml:space="preserve">within a </w:t>
      </w:r>
      <w:r w:rsidR="000F5FC4" w:rsidRPr="008D4E7F">
        <w:rPr>
          <w:rFonts w:ascii="Times New Roman" w:hAnsi="Times New Roman"/>
          <w:bCs/>
          <w:sz w:val="22"/>
          <w:szCs w:val="22"/>
        </w:rPr>
        <w:t>s</w:t>
      </w:r>
      <w:r w:rsidRPr="008D4E7F">
        <w:rPr>
          <w:rFonts w:ascii="Times New Roman" w:hAnsi="Times New Roman"/>
          <w:bCs/>
          <w:sz w:val="22"/>
          <w:szCs w:val="22"/>
        </w:rPr>
        <w:t xml:space="preserve">tate-determined maximum number of years. These targets are then used to set state-level, long-term goals and measurements of interim progress, and </w:t>
      </w:r>
      <w:r w:rsidR="00026FC1">
        <w:rPr>
          <w:rFonts w:ascii="Times New Roman" w:hAnsi="Times New Roman"/>
          <w:bCs/>
          <w:sz w:val="22"/>
          <w:szCs w:val="22"/>
        </w:rPr>
        <w:t>may</w:t>
      </w:r>
      <w:r w:rsidR="00026FC1" w:rsidRPr="008D4E7F">
        <w:rPr>
          <w:rFonts w:ascii="Times New Roman" w:hAnsi="Times New Roman"/>
          <w:bCs/>
          <w:sz w:val="22"/>
          <w:szCs w:val="22"/>
        </w:rPr>
        <w:t xml:space="preserve"> </w:t>
      </w:r>
      <w:r w:rsidRPr="008D4E7F">
        <w:rPr>
          <w:rFonts w:ascii="Times New Roman" w:hAnsi="Times New Roman"/>
          <w:bCs/>
          <w:sz w:val="22"/>
          <w:szCs w:val="22"/>
        </w:rPr>
        <w:t>also be used in the state’s indicator of progress in achieving English language proficiency</w:t>
      </w:r>
      <w:r w:rsidR="009152B0">
        <w:rPr>
          <w:rFonts w:ascii="Times New Roman" w:hAnsi="Times New Roman"/>
          <w:bCs/>
          <w:sz w:val="22"/>
          <w:szCs w:val="22"/>
        </w:rPr>
        <w:t>, which can include all English learners, K-12</w:t>
      </w:r>
      <w:r w:rsidRPr="008D4E7F">
        <w:rPr>
          <w:rFonts w:ascii="Times New Roman" w:hAnsi="Times New Roman"/>
          <w:bCs/>
          <w:sz w:val="22"/>
          <w:szCs w:val="22"/>
        </w:rPr>
        <w:t>.</w:t>
      </w:r>
    </w:p>
    <w:p w14:paraId="47DD9AB2" w14:textId="60B9CD99" w:rsidR="002769FA" w:rsidRPr="008D4E7F" w:rsidRDefault="009D0F01" w:rsidP="002769FA">
      <w:pPr>
        <w:pStyle w:val="ListParagraph"/>
        <w:numPr>
          <w:ilvl w:val="0"/>
          <w:numId w:val="1"/>
        </w:numPr>
        <w:spacing w:after="120"/>
        <w:contextualSpacing w:val="0"/>
        <w:rPr>
          <w:rFonts w:ascii="Times New Roman" w:hAnsi="Times New Roman"/>
          <w:sz w:val="22"/>
          <w:szCs w:val="22"/>
        </w:rPr>
      </w:pPr>
      <w:r>
        <w:rPr>
          <w:rFonts w:ascii="Times New Roman" w:hAnsi="Times New Roman"/>
          <w:sz w:val="22"/>
          <w:szCs w:val="22"/>
        </w:rPr>
        <w:lastRenderedPageBreak/>
        <w:t>To</w:t>
      </w:r>
      <w:r w:rsidR="002769FA" w:rsidRPr="008D4E7F">
        <w:rPr>
          <w:rFonts w:ascii="Times New Roman" w:hAnsi="Times New Roman"/>
          <w:sz w:val="22"/>
          <w:szCs w:val="22"/>
        </w:rPr>
        <w:t xml:space="preserve"> provide a fair and accurate picture of school success, and help parents, teachers, school leaders, and state officials understand where students are struggling and how</w:t>
      </w:r>
      <w:r w:rsidR="000F5FC4" w:rsidRPr="008D4E7F">
        <w:rPr>
          <w:rFonts w:ascii="Times New Roman" w:hAnsi="Times New Roman"/>
          <w:sz w:val="22"/>
          <w:szCs w:val="22"/>
        </w:rPr>
        <w:t xml:space="preserve"> best</w:t>
      </w:r>
      <w:r w:rsidR="002769FA" w:rsidRPr="008D4E7F">
        <w:rPr>
          <w:rFonts w:ascii="Times New Roman" w:hAnsi="Times New Roman"/>
          <w:sz w:val="22"/>
          <w:szCs w:val="22"/>
        </w:rPr>
        <w:t xml:space="preserve"> to support them, the law requires</w:t>
      </w:r>
      <w:r w:rsidR="00691A86" w:rsidRPr="008D4E7F">
        <w:rPr>
          <w:rFonts w:ascii="Times New Roman" w:hAnsi="Times New Roman"/>
          <w:sz w:val="22"/>
          <w:szCs w:val="22"/>
        </w:rPr>
        <w:t xml:space="preserve"> that</w:t>
      </w:r>
      <w:r w:rsidR="002769FA" w:rsidRPr="008D4E7F">
        <w:rPr>
          <w:rFonts w:ascii="Times New Roman" w:hAnsi="Times New Roman"/>
          <w:sz w:val="22"/>
          <w:szCs w:val="22"/>
        </w:rPr>
        <w:t xml:space="preserve"> all students </w:t>
      </w:r>
      <w:r w:rsidR="000F5FC4" w:rsidRPr="008D4E7F">
        <w:rPr>
          <w:rFonts w:ascii="Times New Roman" w:hAnsi="Times New Roman"/>
          <w:sz w:val="22"/>
          <w:szCs w:val="22"/>
        </w:rPr>
        <w:t>take</w:t>
      </w:r>
      <w:r w:rsidR="002769FA" w:rsidRPr="008D4E7F">
        <w:rPr>
          <w:rFonts w:ascii="Times New Roman" w:hAnsi="Times New Roman"/>
          <w:sz w:val="22"/>
          <w:szCs w:val="22"/>
        </w:rPr>
        <w:t xml:space="preserve"> statewide assessments and </w:t>
      </w:r>
      <w:r w:rsidR="00691A86" w:rsidRPr="008D4E7F">
        <w:rPr>
          <w:rFonts w:ascii="Times New Roman" w:hAnsi="Times New Roman"/>
          <w:sz w:val="22"/>
          <w:szCs w:val="22"/>
        </w:rPr>
        <w:t>that states factor into their accountability systems participation rates below 95</w:t>
      </w:r>
      <w:r w:rsidR="00590756">
        <w:rPr>
          <w:rFonts w:ascii="Times New Roman" w:hAnsi="Times New Roman"/>
          <w:sz w:val="22"/>
          <w:szCs w:val="22"/>
        </w:rPr>
        <w:t xml:space="preserve"> percent</w:t>
      </w:r>
      <w:r w:rsidR="00691A86" w:rsidRPr="008D4E7F">
        <w:rPr>
          <w:rFonts w:ascii="Times New Roman" w:hAnsi="Times New Roman"/>
          <w:sz w:val="22"/>
          <w:szCs w:val="22"/>
        </w:rPr>
        <w:t xml:space="preserve"> for all students </w:t>
      </w:r>
      <w:r>
        <w:rPr>
          <w:rFonts w:ascii="Times New Roman" w:hAnsi="Times New Roman"/>
          <w:sz w:val="22"/>
          <w:szCs w:val="22"/>
        </w:rPr>
        <w:t>or</w:t>
      </w:r>
      <w:r w:rsidR="00691A86" w:rsidRPr="008D4E7F">
        <w:rPr>
          <w:rFonts w:ascii="Times New Roman" w:hAnsi="Times New Roman"/>
          <w:sz w:val="22"/>
          <w:szCs w:val="22"/>
        </w:rPr>
        <w:t xml:space="preserve"> subgroups</w:t>
      </w:r>
      <w:r w:rsidR="00FA5B64">
        <w:rPr>
          <w:rFonts w:ascii="Times New Roman" w:hAnsi="Times New Roman"/>
          <w:sz w:val="22"/>
          <w:szCs w:val="22"/>
        </w:rPr>
        <w:t xml:space="preserve"> of students, such as English learners or students with disabilities</w:t>
      </w:r>
      <w:r w:rsidR="002769FA" w:rsidRPr="008D4E7F">
        <w:rPr>
          <w:rFonts w:ascii="Times New Roman" w:hAnsi="Times New Roman"/>
          <w:sz w:val="22"/>
          <w:szCs w:val="22"/>
        </w:rPr>
        <w:t xml:space="preserve">. The regulations do not prescribe how </w:t>
      </w:r>
      <w:r w:rsidR="00691A86" w:rsidRPr="008D4E7F">
        <w:rPr>
          <w:rFonts w:ascii="Times New Roman" w:hAnsi="Times New Roman"/>
          <w:sz w:val="22"/>
          <w:szCs w:val="22"/>
        </w:rPr>
        <w:t>states do this; r</w:t>
      </w:r>
      <w:r w:rsidR="002769FA" w:rsidRPr="008D4E7F">
        <w:rPr>
          <w:rFonts w:ascii="Times New Roman" w:hAnsi="Times New Roman"/>
          <w:sz w:val="22"/>
          <w:szCs w:val="22"/>
        </w:rPr>
        <w:t xml:space="preserve">ather they </w:t>
      </w:r>
      <w:r w:rsidR="002769FA" w:rsidRPr="008D4E7F">
        <w:rPr>
          <w:rFonts w:ascii="Times New Roman" w:hAnsi="Times New Roman"/>
          <w:b/>
          <w:sz w:val="22"/>
          <w:szCs w:val="22"/>
        </w:rPr>
        <w:t xml:space="preserve">suggest </w:t>
      </w:r>
      <w:r w:rsidR="00691A86" w:rsidRPr="008D4E7F">
        <w:rPr>
          <w:rFonts w:ascii="Times New Roman" w:hAnsi="Times New Roman"/>
          <w:b/>
          <w:sz w:val="22"/>
          <w:szCs w:val="22"/>
        </w:rPr>
        <w:t>possibilities</w:t>
      </w:r>
      <w:r w:rsidR="002769FA" w:rsidRPr="008D4E7F">
        <w:rPr>
          <w:rFonts w:ascii="Times New Roman" w:hAnsi="Times New Roman"/>
          <w:b/>
          <w:sz w:val="22"/>
          <w:szCs w:val="22"/>
        </w:rPr>
        <w:t xml:space="preserve"> for how states might </w:t>
      </w:r>
      <w:r w:rsidR="00691A86" w:rsidRPr="008D4E7F">
        <w:rPr>
          <w:rFonts w:ascii="Times New Roman" w:hAnsi="Times New Roman"/>
          <w:b/>
          <w:sz w:val="22"/>
          <w:szCs w:val="22"/>
        </w:rPr>
        <w:t>take into account low participation rates</w:t>
      </w:r>
      <w:r w:rsidR="002769FA" w:rsidRPr="008D4E7F">
        <w:rPr>
          <w:rFonts w:ascii="Times New Roman" w:hAnsi="Times New Roman"/>
          <w:b/>
          <w:sz w:val="22"/>
          <w:szCs w:val="22"/>
        </w:rPr>
        <w:t xml:space="preserve"> </w:t>
      </w:r>
      <w:r w:rsidR="00691A86" w:rsidRPr="008D4E7F">
        <w:rPr>
          <w:rFonts w:ascii="Times New Roman" w:hAnsi="Times New Roman"/>
          <w:b/>
          <w:sz w:val="22"/>
          <w:szCs w:val="22"/>
        </w:rPr>
        <w:t>and</w:t>
      </w:r>
      <w:r w:rsidR="002769FA" w:rsidRPr="008D4E7F">
        <w:rPr>
          <w:rFonts w:ascii="Times New Roman" w:hAnsi="Times New Roman"/>
          <w:b/>
          <w:sz w:val="22"/>
          <w:szCs w:val="22"/>
        </w:rPr>
        <w:t xml:space="preserve"> allow states to propose their own </w:t>
      </w:r>
      <w:r w:rsidR="006B637F">
        <w:rPr>
          <w:rFonts w:ascii="Times New Roman" w:hAnsi="Times New Roman"/>
          <w:b/>
          <w:sz w:val="22"/>
          <w:szCs w:val="22"/>
        </w:rPr>
        <w:t>action</w:t>
      </w:r>
      <w:r w:rsidR="00C339C4">
        <w:rPr>
          <w:rFonts w:ascii="Times New Roman" w:hAnsi="Times New Roman"/>
          <w:b/>
          <w:sz w:val="22"/>
          <w:szCs w:val="22"/>
        </w:rPr>
        <w:t>s</w:t>
      </w:r>
      <w:r w:rsidR="002769FA" w:rsidRPr="004123B4">
        <w:rPr>
          <w:rFonts w:ascii="Times New Roman" w:hAnsi="Times New Roman"/>
          <w:b/>
          <w:sz w:val="22"/>
          <w:szCs w:val="22"/>
        </w:rPr>
        <w:t xml:space="preserve"> that</w:t>
      </w:r>
      <w:r w:rsidR="00867D80" w:rsidRPr="004123B4">
        <w:rPr>
          <w:rFonts w:ascii="Times New Roman" w:hAnsi="Times New Roman"/>
          <w:b/>
          <w:sz w:val="22"/>
          <w:szCs w:val="22"/>
        </w:rPr>
        <w:t xml:space="preserve"> can be differentiated based on the extent of the issue</w:t>
      </w:r>
      <w:r w:rsidR="00520F8D">
        <w:rPr>
          <w:rFonts w:ascii="Times New Roman" w:hAnsi="Times New Roman"/>
          <w:b/>
          <w:sz w:val="22"/>
          <w:szCs w:val="22"/>
        </w:rPr>
        <w:t>,</w:t>
      </w:r>
      <w:r w:rsidR="00867D80">
        <w:rPr>
          <w:rFonts w:ascii="Times New Roman" w:hAnsi="Times New Roman"/>
          <w:sz w:val="22"/>
          <w:szCs w:val="22"/>
        </w:rPr>
        <w:t xml:space="preserve"> </w:t>
      </w:r>
      <w:r>
        <w:rPr>
          <w:rFonts w:ascii="Times New Roman" w:hAnsi="Times New Roman"/>
          <w:sz w:val="22"/>
          <w:szCs w:val="22"/>
        </w:rPr>
        <w:t>but</w:t>
      </w:r>
      <w:r w:rsidR="002769FA" w:rsidRPr="008D4E7F">
        <w:rPr>
          <w:rFonts w:ascii="Times New Roman" w:hAnsi="Times New Roman"/>
          <w:sz w:val="22"/>
          <w:szCs w:val="22"/>
        </w:rPr>
        <w:t xml:space="preserve"> </w:t>
      </w:r>
      <w:r w:rsidR="00C339C4">
        <w:rPr>
          <w:rFonts w:ascii="Times New Roman" w:hAnsi="Times New Roman"/>
          <w:sz w:val="22"/>
          <w:szCs w:val="22"/>
        </w:rPr>
        <w:t>are</w:t>
      </w:r>
      <w:r w:rsidR="00C339C4" w:rsidRPr="008D4E7F">
        <w:rPr>
          <w:rFonts w:ascii="Times New Roman" w:hAnsi="Times New Roman"/>
          <w:sz w:val="22"/>
          <w:szCs w:val="22"/>
        </w:rPr>
        <w:t xml:space="preserve"> </w:t>
      </w:r>
      <w:r w:rsidR="002769FA" w:rsidRPr="008D4E7F">
        <w:rPr>
          <w:rFonts w:ascii="Times New Roman" w:hAnsi="Times New Roman"/>
          <w:sz w:val="22"/>
          <w:szCs w:val="22"/>
        </w:rPr>
        <w:t xml:space="preserve">sufficiently rigorous to improve </w:t>
      </w:r>
      <w:r w:rsidR="00691A86" w:rsidRPr="008D4E7F">
        <w:rPr>
          <w:rFonts w:ascii="Times New Roman" w:hAnsi="Times New Roman"/>
          <w:sz w:val="22"/>
          <w:szCs w:val="22"/>
        </w:rPr>
        <w:t>schools’</w:t>
      </w:r>
      <w:r w:rsidR="002769FA" w:rsidRPr="008D4E7F">
        <w:rPr>
          <w:rFonts w:ascii="Times New Roman" w:hAnsi="Times New Roman"/>
          <w:sz w:val="22"/>
          <w:szCs w:val="22"/>
        </w:rPr>
        <w:t xml:space="preserve"> participation rate</w:t>
      </w:r>
      <w:r w:rsidR="00691A86" w:rsidRPr="008D4E7F">
        <w:rPr>
          <w:rFonts w:ascii="Times New Roman" w:hAnsi="Times New Roman"/>
          <w:sz w:val="22"/>
          <w:szCs w:val="22"/>
        </w:rPr>
        <w:t>s</w:t>
      </w:r>
      <w:r w:rsidR="002769FA" w:rsidRPr="008D4E7F">
        <w:rPr>
          <w:rFonts w:ascii="Times New Roman" w:hAnsi="Times New Roman"/>
          <w:sz w:val="22"/>
          <w:szCs w:val="22"/>
        </w:rPr>
        <w:t xml:space="preserve"> in the future</w:t>
      </w:r>
      <w:r w:rsidR="002769FA" w:rsidRPr="00AE35FA">
        <w:rPr>
          <w:rFonts w:ascii="Times New Roman" w:hAnsi="Times New Roman"/>
          <w:sz w:val="22"/>
        </w:rPr>
        <w:t>.</w:t>
      </w:r>
      <w:r w:rsidR="002769FA" w:rsidRPr="008D4E7F">
        <w:rPr>
          <w:rFonts w:ascii="Times New Roman" w:hAnsi="Times New Roman"/>
          <w:b/>
          <w:sz w:val="22"/>
          <w:szCs w:val="22"/>
        </w:rPr>
        <w:t xml:space="preserve"> </w:t>
      </w:r>
      <w:r w:rsidR="002769FA" w:rsidRPr="008D4E7F">
        <w:rPr>
          <w:rFonts w:ascii="Times New Roman" w:hAnsi="Times New Roman"/>
          <w:sz w:val="22"/>
          <w:szCs w:val="22"/>
        </w:rPr>
        <w:t>Schools missing</w:t>
      </w:r>
      <w:r>
        <w:rPr>
          <w:rFonts w:ascii="Times New Roman" w:hAnsi="Times New Roman"/>
          <w:sz w:val="22"/>
          <w:szCs w:val="22"/>
        </w:rPr>
        <w:t xml:space="preserve"> 95 percent</w:t>
      </w:r>
      <w:r w:rsidR="002769FA" w:rsidRPr="008D4E7F">
        <w:rPr>
          <w:rFonts w:ascii="Times New Roman" w:hAnsi="Times New Roman"/>
          <w:sz w:val="22"/>
          <w:szCs w:val="22"/>
        </w:rPr>
        <w:t xml:space="preserve"> participation </w:t>
      </w:r>
      <w:r w:rsidR="00691A86" w:rsidRPr="008D4E7F">
        <w:rPr>
          <w:rFonts w:ascii="Times New Roman" w:hAnsi="Times New Roman"/>
          <w:sz w:val="22"/>
          <w:szCs w:val="22"/>
        </w:rPr>
        <w:t>must</w:t>
      </w:r>
      <w:r w:rsidR="002769FA" w:rsidRPr="008D4E7F">
        <w:rPr>
          <w:rFonts w:ascii="Times New Roman" w:hAnsi="Times New Roman"/>
          <w:sz w:val="22"/>
          <w:szCs w:val="22"/>
        </w:rPr>
        <w:t xml:space="preserve"> also develop plans to improve </w:t>
      </w:r>
      <w:r w:rsidR="00867D80">
        <w:rPr>
          <w:rFonts w:ascii="Times New Roman" w:hAnsi="Times New Roman"/>
          <w:sz w:val="22"/>
          <w:szCs w:val="22"/>
        </w:rPr>
        <w:t>based on their local contexts and stakeholder input</w:t>
      </w:r>
      <w:r w:rsidR="002769FA" w:rsidRPr="008D4E7F">
        <w:rPr>
          <w:rFonts w:ascii="Times New Roman" w:hAnsi="Times New Roman"/>
          <w:sz w:val="22"/>
          <w:szCs w:val="22"/>
        </w:rPr>
        <w:t>.</w:t>
      </w:r>
    </w:p>
    <w:p w14:paraId="1B847309" w14:textId="77777777" w:rsidR="002769FA" w:rsidRPr="008D4E7F" w:rsidRDefault="002769FA" w:rsidP="002769FA">
      <w:pPr>
        <w:pStyle w:val="ListParagraph"/>
        <w:numPr>
          <w:ilvl w:val="0"/>
          <w:numId w:val="1"/>
        </w:numPr>
        <w:spacing w:after="120"/>
        <w:contextualSpacing w:val="0"/>
        <w:rPr>
          <w:rFonts w:ascii="Times New Roman" w:hAnsi="Times New Roman"/>
          <w:sz w:val="22"/>
          <w:szCs w:val="22"/>
        </w:rPr>
      </w:pPr>
      <w:r w:rsidRPr="008D4E7F">
        <w:rPr>
          <w:rFonts w:ascii="Times New Roman" w:hAnsi="Times New Roman"/>
          <w:sz w:val="22"/>
          <w:szCs w:val="22"/>
        </w:rPr>
        <w:t xml:space="preserve">To ensure the statewide accountability system meaningfully </w:t>
      </w:r>
      <w:r w:rsidRPr="008D4E7F">
        <w:rPr>
          <w:rFonts w:ascii="Times New Roman" w:hAnsi="Times New Roman"/>
          <w:b/>
          <w:sz w:val="22"/>
          <w:szCs w:val="22"/>
        </w:rPr>
        <w:t>includes all students, especially historically underserved students</w:t>
      </w:r>
      <w:r w:rsidRPr="008D4E7F">
        <w:rPr>
          <w:rFonts w:ascii="Times New Roman" w:hAnsi="Times New Roman"/>
          <w:sz w:val="22"/>
          <w:szCs w:val="22"/>
        </w:rPr>
        <w:t>, the final regulations:</w:t>
      </w:r>
    </w:p>
    <w:p w14:paraId="433DE7FA" w14:textId="3E9B586C" w:rsidR="002769FA" w:rsidRPr="008D4E7F" w:rsidRDefault="00691A86" w:rsidP="002769FA">
      <w:pPr>
        <w:pStyle w:val="ListParagraph"/>
        <w:numPr>
          <w:ilvl w:val="0"/>
          <w:numId w:val="6"/>
        </w:numPr>
        <w:spacing w:after="120"/>
        <w:contextualSpacing w:val="0"/>
        <w:rPr>
          <w:rFonts w:ascii="Times New Roman" w:hAnsi="Times New Roman"/>
          <w:sz w:val="22"/>
          <w:szCs w:val="22"/>
        </w:rPr>
      </w:pPr>
      <w:r w:rsidRPr="008D4E7F">
        <w:rPr>
          <w:rFonts w:ascii="Times New Roman" w:hAnsi="Times New Roman"/>
          <w:b/>
          <w:sz w:val="22"/>
          <w:szCs w:val="22"/>
        </w:rPr>
        <w:t>r</w:t>
      </w:r>
      <w:r w:rsidR="002769FA" w:rsidRPr="008D4E7F">
        <w:rPr>
          <w:rFonts w:ascii="Times New Roman" w:hAnsi="Times New Roman"/>
          <w:b/>
          <w:sz w:val="22"/>
          <w:szCs w:val="22"/>
        </w:rPr>
        <w:t>equire states to consider each student subgroup separately</w:t>
      </w:r>
      <w:r w:rsidR="00867D80">
        <w:rPr>
          <w:rFonts w:ascii="Times New Roman" w:hAnsi="Times New Roman"/>
          <w:sz w:val="22"/>
          <w:szCs w:val="22"/>
        </w:rPr>
        <w:t xml:space="preserve"> so that</w:t>
      </w:r>
      <w:r w:rsidRPr="008D4E7F">
        <w:rPr>
          <w:rFonts w:ascii="Times New Roman" w:hAnsi="Times New Roman"/>
          <w:sz w:val="22"/>
          <w:szCs w:val="22"/>
        </w:rPr>
        <w:t xml:space="preserve"> a</w:t>
      </w:r>
      <w:r w:rsidR="002769FA" w:rsidRPr="008D4E7F">
        <w:rPr>
          <w:rFonts w:ascii="Times New Roman" w:hAnsi="Times New Roman"/>
          <w:sz w:val="22"/>
          <w:szCs w:val="22"/>
        </w:rPr>
        <w:t xml:space="preserve"> combined subgroup of students </w:t>
      </w:r>
      <w:r w:rsidR="00C339C4">
        <w:rPr>
          <w:rFonts w:ascii="Times New Roman" w:hAnsi="Times New Roman"/>
          <w:sz w:val="22"/>
          <w:szCs w:val="22"/>
        </w:rPr>
        <w:t xml:space="preserve">or “super subgroup” </w:t>
      </w:r>
      <w:r w:rsidR="002769FA" w:rsidRPr="008D4E7F">
        <w:rPr>
          <w:rFonts w:ascii="Times New Roman" w:hAnsi="Times New Roman"/>
          <w:sz w:val="22"/>
          <w:szCs w:val="22"/>
        </w:rPr>
        <w:t>cannot replace an individual subgroup</w:t>
      </w:r>
      <w:r w:rsidRPr="008D4E7F">
        <w:rPr>
          <w:rFonts w:ascii="Times New Roman" w:hAnsi="Times New Roman"/>
          <w:sz w:val="22"/>
          <w:szCs w:val="22"/>
        </w:rPr>
        <w:t>;</w:t>
      </w:r>
      <w:r w:rsidR="002769FA" w:rsidRPr="008D4E7F">
        <w:rPr>
          <w:rFonts w:ascii="Times New Roman" w:hAnsi="Times New Roman"/>
          <w:sz w:val="22"/>
          <w:szCs w:val="22"/>
        </w:rPr>
        <w:t xml:space="preserve"> </w:t>
      </w:r>
    </w:p>
    <w:p w14:paraId="38F93524" w14:textId="583A5CE5" w:rsidR="002769FA" w:rsidRPr="008D4E7F" w:rsidRDefault="00691A86" w:rsidP="002769FA">
      <w:pPr>
        <w:pStyle w:val="ListParagraph"/>
        <w:numPr>
          <w:ilvl w:val="0"/>
          <w:numId w:val="6"/>
        </w:numPr>
        <w:spacing w:after="120"/>
        <w:contextualSpacing w:val="0"/>
        <w:rPr>
          <w:rFonts w:ascii="Times New Roman" w:hAnsi="Times New Roman"/>
          <w:i/>
          <w:sz w:val="22"/>
          <w:szCs w:val="22"/>
        </w:rPr>
      </w:pPr>
      <w:r w:rsidRPr="008D4E7F">
        <w:rPr>
          <w:rFonts w:ascii="Times New Roman" w:hAnsi="Times New Roman"/>
          <w:b/>
          <w:sz w:val="22"/>
          <w:szCs w:val="22"/>
        </w:rPr>
        <w:t>d</w:t>
      </w:r>
      <w:r w:rsidR="002769FA" w:rsidRPr="008D4E7F">
        <w:rPr>
          <w:rFonts w:ascii="Times New Roman" w:hAnsi="Times New Roman"/>
          <w:b/>
          <w:sz w:val="22"/>
          <w:szCs w:val="22"/>
        </w:rPr>
        <w:t xml:space="preserve">o not specify what a </w:t>
      </w:r>
      <w:r w:rsidR="009F0518">
        <w:rPr>
          <w:rFonts w:ascii="Times New Roman" w:hAnsi="Times New Roman"/>
          <w:b/>
          <w:sz w:val="22"/>
          <w:szCs w:val="22"/>
        </w:rPr>
        <w:t>s</w:t>
      </w:r>
      <w:r w:rsidR="002769FA" w:rsidRPr="008D4E7F">
        <w:rPr>
          <w:rFonts w:ascii="Times New Roman" w:hAnsi="Times New Roman"/>
          <w:b/>
          <w:sz w:val="22"/>
          <w:szCs w:val="22"/>
        </w:rPr>
        <w:t xml:space="preserve">tate’s n-size must be for accountability purposes, but require that any </w:t>
      </w:r>
      <w:r w:rsidR="009F0518">
        <w:rPr>
          <w:rFonts w:ascii="Times New Roman" w:hAnsi="Times New Roman"/>
          <w:b/>
          <w:sz w:val="22"/>
          <w:szCs w:val="22"/>
        </w:rPr>
        <w:t>s</w:t>
      </w:r>
      <w:r w:rsidR="002769FA" w:rsidRPr="008D4E7F">
        <w:rPr>
          <w:rFonts w:ascii="Times New Roman" w:hAnsi="Times New Roman"/>
          <w:b/>
          <w:sz w:val="22"/>
          <w:szCs w:val="22"/>
        </w:rPr>
        <w:t xml:space="preserve">tate </w:t>
      </w:r>
      <w:r w:rsidR="00867D80">
        <w:rPr>
          <w:rFonts w:ascii="Times New Roman" w:hAnsi="Times New Roman"/>
          <w:b/>
          <w:sz w:val="22"/>
          <w:szCs w:val="22"/>
        </w:rPr>
        <w:t>proposing</w:t>
      </w:r>
      <w:r w:rsidR="002769FA" w:rsidRPr="008D4E7F">
        <w:rPr>
          <w:rFonts w:ascii="Times New Roman" w:hAnsi="Times New Roman"/>
          <w:b/>
          <w:sz w:val="22"/>
          <w:szCs w:val="22"/>
        </w:rPr>
        <w:t xml:space="preserve"> an n-size larger than 30 students justify its n-size in its </w:t>
      </w:r>
      <w:r w:rsidRPr="008D4E7F">
        <w:rPr>
          <w:rFonts w:ascii="Times New Roman" w:hAnsi="Times New Roman"/>
          <w:b/>
          <w:sz w:val="22"/>
          <w:szCs w:val="22"/>
        </w:rPr>
        <w:t>s</w:t>
      </w:r>
      <w:r w:rsidR="002769FA" w:rsidRPr="008D4E7F">
        <w:rPr>
          <w:rFonts w:ascii="Times New Roman" w:hAnsi="Times New Roman"/>
          <w:b/>
          <w:sz w:val="22"/>
          <w:szCs w:val="22"/>
        </w:rPr>
        <w:t>tate plan</w:t>
      </w:r>
      <w:r w:rsidR="002769FA" w:rsidRPr="008D4E7F">
        <w:rPr>
          <w:rFonts w:ascii="Times New Roman" w:hAnsi="Times New Roman"/>
          <w:sz w:val="22"/>
          <w:szCs w:val="22"/>
        </w:rPr>
        <w:t>, including information about the number and percentage of schools that would not be held accountable for the results of students in each particular subgroup</w:t>
      </w:r>
      <w:r w:rsidRPr="008D4E7F">
        <w:rPr>
          <w:rFonts w:ascii="Times New Roman" w:hAnsi="Times New Roman"/>
          <w:sz w:val="22"/>
          <w:szCs w:val="22"/>
        </w:rPr>
        <w:t>, as</w:t>
      </w:r>
      <w:r w:rsidR="002769FA" w:rsidRPr="008D4E7F">
        <w:rPr>
          <w:rFonts w:ascii="Times New Roman" w:hAnsi="Times New Roman"/>
          <w:sz w:val="22"/>
          <w:szCs w:val="22"/>
        </w:rPr>
        <w:t xml:space="preserve"> compared to the number and percentage if the n-size were 30 students</w:t>
      </w:r>
      <w:r w:rsidR="00867D80">
        <w:rPr>
          <w:rFonts w:ascii="Times New Roman" w:hAnsi="Times New Roman"/>
          <w:sz w:val="22"/>
          <w:szCs w:val="22"/>
        </w:rPr>
        <w:t>; and</w:t>
      </w:r>
    </w:p>
    <w:p w14:paraId="2E6755CF" w14:textId="03DF68C8" w:rsidR="007141C0" w:rsidRPr="00D61363" w:rsidRDefault="00867D80" w:rsidP="00C9528C">
      <w:pPr>
        <w:pStyle w:val="ListParagraph"/>
        <w:numPr>
          <w:ilvl w:val="0"/>
          <w:numId w:val="6"/>
        </w:numPr>
        <w:spacing w:after="120"/>
        <w:contextualSpacing w:val="0"/>
        <w:rPr>
          <w:rFonts w:ascii="Times New Roman" w:hAnsi="Times New Roman"/>
          <w:i/>
          <w:sz w:val="22"/>
          <w:szCs w:val="22"/>
        </w:rPr>
      </w:pPr>
      <w:r>
        <w:rPr>
          <w:rFonts w:ascii="Times New Roman" w:hAnsi="Times New Roman"/>
          <w:b/>
          <w:sz w:val="22"/>
          <w:szCs w:val="22"/>
        </w:rPr>
        <w:lastRenderedPageBreak/>
        <w:t xml:space="preserve">permit states to consider the performance of former English learners and children with disabilities </w:t>
      </w:r>
      <w:r w:rsidR="00C339C4">
        <w:rPr>
          <w:rFonts w:ascii="Times New Roman" w:hAnsi="Times New Roman"/>
          <w:sz w:val="22"/>
          <w:szCs w:val="22"/>
        </w:rPr>
        <w:t xml:space="preserve">on state assessments within </w:t>
      </w:r>
      <w:r>
        <w:rPr>
          <w:rFonts w:ascii="Times New Roman" w:hAnsi="Times New Roman"/>
          <w:sz w:val="22"/>
          <w:szCs w:val="22"/>
        </w:rPr>
        <w:t xml:space="preserve">indicators for those respective subgroups. </w:t>
      </w:r>
      <w:r>
        <w:rPr>
          <w:rFonts w:ascii="Times New Roman" w:hAnsi="Times New Roman"/>
          <w:b/>
          <w:sz w:val="22"/>
          <w:szCs w:val="22"/>
        </w:rPr>
        <w:t xml:space="preserve"> </w:t>
      </w:r>
    </w:p>
    <w:p w14:paraId="68B92D13" w14:textId="77777777" w:rsidR="002769FA" w:rsidRPr="008D4E7F" w:rsidRDefault="002769FA" w:rsidP="009D0F01">
      <w:pPr>
        <w:spacing w:after="0"/>
        <w:rPr>
          <w:rFonts w:ascii="Times New Roman" w:hAnsi="Times New Roman"/>
          <w:i/>
          <w:sz w:val="22"/>
          <w:szCs w:val="22"/>
        </w:rPr>
      </w:pPr>
      <w:r w:rsidRPr="008D4E7F">
        <w:rPr>
          <w:rFonts w:ascii="Times New Roman" w:hAnsi="Times New Roman"/>
          <w:i/>
          <w:sz w:val="22"/>
          <w:szCs w:val="22"/>
        </w:rPr>
        <w:t>Supporting Low-performing Schools</w:t>
      </w:r>
    </w:p>
    <w:p w14:paraId="23032C43" w14:textId="67E05AB4" w:rsidR="002769FA" w:rsidRPr="008D4E7F" w:rsidRDefault="002769FA" w:rsidP="002769FA">
      <w:pPr>
        <w:pStyle w:val="ListParagraph"/>
        <w:numPr>
          <w:ilvl w:val="0"/>
          <w:numId w:val="1"/>
        </w:numPr>
        <w:spacing w:after="120"/>
        <w:contextualSpacing w:val="0"/>
        <w:rPr>
          <w:rFonts w:ascii="Times New Roman" w:hAnsi="Times New Roman"/>
          <w:sz w:val="22"/>
          <w:szCs w:val="22"/>
        </w:rPr>
      </w:pPr>
      <w:r w:rsidRPr="008D4E7F">
        <w:rPr>
          <w:rFonts w:ascii="Times New Roman" w:hAnsi="Times New Roman"/>
          <w:sz w:val="22"/>
          <w:szCs w:val="22"/>
        </w:rPr>
        <w:t xml:space="preserve">Under the </w:t>
      </w:r>
      <w:r w:rsidR="00742F7F">
        <w:rPr>
          <w:rFonts w:ascii="Times New Roman" w:hAnsi="Times New Roman"/>
          <w:sz w:val="22"/>
          <w:szCs w:val="22"/>
        </w:rPr>
        <w:t xml:space="preserve">statute and the </w:t>
      </w:r>
      <w:r w:rsidRPr="008D4E7F">
        <w:rPr>
          <w:rFonts w:ascii="Times New Roman" w:hAnsi="Times New Roman"/>
          <w:sz w:val="22"/>
          <w:szCs w:val="22"/>
        </w:rPr>
        <w:t xml:space="preserve">final regulations, states must identify certain schools at least once every three years for </w:t>
      </w:r>
      <w:r w:rsidRPr="008D4E7F">
        <w:rPr>
          <w:rFonts w:ascii="Times New Roman" w:hAnsi="Times New Roman"/>
          <w:b/>
          <w:i/>
          <w:sz w:val="22"/>
        </w:rPr>
        <w:t>comprehensive</w:t>
      </w:r>
      <w:r w:rsidRPr="008D4E7F">
        <w:rPr>
          <w:rFonts w:ascii="Times New Roman" w:hAnsi="Times New Roman"/>
          <w:b/>
          <w:sz w:val="22"/>
          <w:szCs w:val="22"/>
        </w:rPr>
        <w:t xml:space="preserve"> support and improvement</w:t>
      </w:r>
      <w:r w:rsidRPr="008D4E7F">
        <w:rPr>
          <w:rFonts w:ascii="Times New Roman" w:hAnsi="Times New Roman"/>
          <w:sz w:val="22"/>
          <w:szCs w:val="22"/>
        </w:rPr>
        <w:t>, including:</w:t>
      </w:r>
    </w:p>
    <w:p w14:paraId="4BC5D191" w14:textId="451EAD50" w:rsidR="002769FA" w:rsidRPr="008D4E7F" w:rsidRDefault="002769FA" w:rsidP="002769FA">
      <w:pPr>
        <w:pStyle w:val="ListParagraph"/>
        <w:numPr>
          <w:ilvl w:val="0"/>
          <w:numId w:val="7"/>
        </w:numPr>
        <w:spacing w:after="120"/>
        <w:ind w:left="1440"/>
        <w:contextualSpacing w:val="0"/>
        <w:rPr>
          <w:rFonts w:ascii="Times New Roman" w:hAnsi="Times New Roman"/>
          <w:sz w:val="22"/>
          <w:szCs w:val="22"/>
        </w:rPr>
      </w:pPr>
      <w:r w:rsidRPr="008D4E7F">
        <w:rPr>
          <w:rFonts w:ascii="Times New Roman" w:hAnsi="Times New Roman"/>
          <w:sz w:val="22"/>
          <w:szCs w:val="22"/>
        </w:rPr>
        <w:t xml:space="preserve">at least the </w:t>
      </w:r>
      <w:r w:rsidR="008174B9">
        <w:rPr>
          <w:rFonts w:ascii="Times New Roman" w:hAnsi="Times New Roman"/>
          <w:sz w:val="22"/>
          <w:szCs w:val="22"/>
        </w:rPr>
        <w:t>lowest-performing</w:t>
      </w:r>
      <w:r w:rsidR="008174B9" w:rsidRPr="008D4E7F">
        <w:rPr>
          <w:rFonts w:ascii="Times New Roman" w:hAnsi="Times New Roman"/>
          <w:sz w:val="22"/>
          <w:szCs w:val="22"/>
        </w:rPr>
        <w:t xml:space="preserve"> </w:t>
      </w:r>
      <w:r w:rsidRPr="008D4E7F">
        <w:rPr>
          <w:rFonts w:ascii="Times New Roman" w:hAnsi="Times New Roman"/>
          <w:sz w:val="22"/>
          <w:szCs w:val="22"/>
        </w:rPr>
        <w:t>5</w:t>
      </w:r>
      <w:r w:rsidR="00590756">
        <w:rPr>
          <w:rFonts w:ascii="Times New Roman" w:hAnsi="Times New Roman"/>
          <w:sz w:val="22"/>
          <w:szCs w:val="22"/>
        </w:rPr>
        <w:t xml:space="preserve"> percent</w:t>
      </w:r>
      <w:r w:rsidRPr="008D4E7F">
        <w:rPr>
          <w:rFonts w:ascii="Times New Roman" w:hAnsi="Times New Roman"/>
          <w:sz w:val="22"/>
          <w:szCs w:val="22"/>
        </w:rPr>
        <w:t xml:space="preserve"> of Title I schools in the state; </w:t>
      </w:r>
    </w:p>
    <w:p w14:paraId="7F058F99" w14:textId="157F8D58" w:rsidR="002769FA" w:rsidRPr="008D4E7F" w:rsidRDefault="002769FA" w:rsidP="002769FA">
      <w:pPr>
        <w:pStyle w:val="ListParagraph"/>
        <w:numPr>
          <w:ilvl w:val="0"/>
          <w:numId w:val="7"/>
        </w:numPr>
        <w:spacing w:after="120"/>
        <w:ind w:left="1440"/>
        <w:contextualSpacing w:val="0"/>
        <w:rPr>
          <w:rFonts w:ascii="Times New Roman" w:hAnsi="Times New Roman"/>
          <w:sz w:val="22"/>
          <w:szCs w:val="22"/>
        </w:rPr>
      </w:pPr>
      <w:r w:rsidRPr="008D4E7F">
        <w:rPr>
          <w:rFonts w:ascii="Times New Roman" w:hAnsi="Times New Roman"/>
          <w:sz w:val="22"/>
          <w:szCs w:val="22"/>
        </w:rPr>
        <w:t xml:space="preserve">high schools with graduation rates </w:t>
      </w:r>
      <w:r w:rsidR="00867D80">
        <w:rPr>
          <w:rFonts w:ascii="Times New Roman" w:hAnsi="Times New Roman"/>
          <w:sz w:val="22"/>
          <w:szCs w:val="22"/>
        </w:rPr>
        <w:t>at or</w:t>
      </w:r>
      <w:r w:rsidRPr="008D4E7F">
        <w:rPr>
          <w:rFonts w:ascii="Times New Roman" w:hAnsi="Times New Roman"/>
          <w:sz w:val="22"/>
          <w:szCs w:val="22"/>
        </w:rPr>
        <w:t xml:space="preserve"> below 67</w:t>
      </w:r>
      <w:r w:rsidR="00590756">
        <w:rPr>
          <w:rFonts w:ascii="Times New Roman" w:hAnsi="Times New Roman"/>
          <w:sz w:val="22"/>
          <w:szCs w:val="22"/>
        </w:rPr>
        <w:t xml:space="preserve"> percent</w:t>
      </w:r>
      <w:r w:rsidR="008C3EC9">
        <w:rPr>
          <w:rFonts w:ascii="Times New Roman" w:hAnsi="Times New Roman"/>
          <w:sz w:val="22"/>
          <w:szCs w:val="22"/>
        </w:rPr>
        <w:t xml:space="preserve"> (or a higher percentage selected by the state)</w:t>
      </w:r>
      <w:r w:rsidRPr="008D4E7F">
        <w:rPr>
          <w:rFonts w:ascii="Times New Roman" w:hAnsi="Times New Roman"/>
          <w:sz w:val="22"/>
          <w:szCs w:val="22"/>
        </w:rPr>
        <w:t xml:space="preserve"> for all students based on the four-year adjusted cohort graduation rate; and</w:t>
      </w:r>
    </w:p>
    <w:p w14:paraId="1362DE51" w14:textId="114AC8DF" w:rsidR="002769FA" w:rsidRPr="008D4E7F" w:rsidRDefault="006838CF" w:rsidP="002769FA">
      <w:pPr>
        <w:pStyle w:val="ListParagraph"/>
        <w:numPr>
          <w:ilvl w:val="0"/>
          <w:numId w:val="7"/>
        </w:numPr>
        <w:spacing w:after="120"/>
        <w:ind w:left="1440"/>
        <w:contextualSpacing w:val="0"/>
        <w:rPr>
          <w:rFonts w:ascii="Times New Roman" w:hAnsi="Times New Roman"/>
          <w:sz w:val="22"/>
          <w:szCs w:val="22"/>
        </w:rPr>
      </w:pPr>
      <w:r>
        <w:rPr>
          <w:rFonts w:ascii="Times New Roman" w:hAnsi="Times New Roman"/>
          <w:sz w:val="22"/>
          <w:szCs w:val="22"/>
        </w:rPr>
        <w:t xml:space="preserve">Title I </w:t>
      </w:r>
      <w:r w:rsidR="002769FA" w:rsidRPr="008D4E7F">
        <w:rPr>
          <w:rFonts w:ascii="Times New Roman" w:hAnsi="Times New Roman"/>
          <w:sz w:val="22"/>
          <w:szCs w:val="22"/>
        </w:rPr>
        <w:t>schools with chronically low-performing subgroups that have not improved after implementing a targeted support plan</w:t>
      </w:r>
      <w:r w:rsidR="00AB73E0">
        <w:rPr>
          <w:rFonts w:ascii="Times New Roman" w:hAnsi="Times New Roman"/>
          <w:sz w:val="22"/>
          <w:szCs w:val="22"/>
        </w:rPr>
        <w:t xml:space="preserve"> for a state-determined number of years</w:t>
      </w:r>
      <w:r w:rsidR="002769FA" w:rsidRPr="008D4E7F">
        <w:rPr>
          <w:rFonts w:ascii="Times New Roman" w:hAnsi="Times New Roman"/>
          <w:sz w:val="22"/>
          <w:szCs w:val="22"/>
        </w:rPr>
        <w:t>.</w:t>
      </w:r>
    </w:p>
    <w:p w14:paraId="52F7751C" w14:textId="77777777" w:rsidR="002769FA" w:rsidRPr="008D4E7F" w:rsidRDefault="002769FA" w:rsidP="002769FA">
      <w:pPr>
        <w:pStyle w:val="ListParagraph"/>
        <w:numPr>
          <w:ilvl w:val="0"/>
          <w:numId w:val="1"/>
        </w:numPr>
        <w:spacing w:after="120"/>
        <w:contextualSpacing w:val="0"/>
        <w:rPr>
          <w:rFonts w:ascii="Times New Roman" w:hAnsi="Times New Roman"/>
          <w:sz w:val="22"/>
          <w:szCs w:val="22"/>
        </w:rPr>
      </w:pPr>
      <w:r w:rsidRPr="008D4E7F">
        <w:rPr>
          <w:rFonts w:ascii="Times New Roman" w:hAnsi="Times New Roman"/>
          <w:sz w:val="22"/>
          <w:szCs w:val="22"/>
        </w:rPr>
        <w:t>States must also identify schools for</w:t>
      </w:r>
      <w:r w:rsidRPr="008D4E7F">
        <w:rPr>
          <w:rFonts w:ascii="Times New Roman" w:hAnsi="Times New Roman"/>
          <w:b/>
          <w:sz w:val="22"/>
          <w:szCs w:val="22"/>
        </w:rPr>
        <w:t xml:space="preserve"> </w:t>
      </w:r>
      <w:r w:rsidRPr="008D4E7F">
        <w:rPr>
          <w:rFonts w:ascii="Times New Roman" w:hAnsi="Times New Roman"/>
          <w:b/>
          <w:i/>
          <w:sz w:val="22"/>
        </w:rPr>
        <w:t>targeted</w:t>
      </w:r>
      <w:r w:rsidRPr="008D4E7F">
        <w:rPr>
          <w:rFonts w:ascii="Times New Roman" w:hAnsi="Times New Roman"/>
          <w:b/>
          <w:sz w:val="22"/>
          <w:szCs w:val="22"/>
        </w:rPr>
        <w:t xml:space="preserve"> support and improvement</w:t>
      </w:r>
      <w:r w:rsidRPr="008D4E7F">
        <w:rPr>
          <w:rFonts w:ascii="Times New Roman" w:hAnsi="Times New Roman"/>
          <w:sz w:val="22"/>
          <w:szCs w:val="22"/>
        </w:rPr>
        <w:t>, including:</w:t>
      </w:r>
    </w:p>
    <w:p w14:paraId="7A548909" w14:textId="6C69012F" w:rsidR="002769FA" w:rsidRPr="008D4E7F" w:rsidRDefault="002769FA" w:rsidP="002769FA">
      <w:pPr>
        <w:pStyle w:val="ListParagraph"/>
        <w:numPr>
          <w:ilvl w:val="1"/>
          <w:numId w:val="1"/>
        </w:numPr>
        <w:spacing w:after="120"/>
        <w:contextualSpacing w:val="0"/>
        <w:rPr>
          <w:rFonts w:ascii="Times New Roman" w:hAnsi="Times New Roman"/>
          <w:sz w:val="22"/>
          <w:szCs w:val="22"/>
        </w:rPr>
      </w:pPr>
      <w:r w:rsidRPr="008D4E7F">
        <w:rPr>
          <w:rFonts w:ascii="Times New Roman" w:hAnsi="Times New Roman"/>
          <w:sz w:val="22"/>
          <w:szCs w:val="22"/>
        </w:rPr>
        <w:t xml:space="preserve">schools with a subgroup performing similarly to all students in the </w:t>
      </w:r>
      <w:r w:rsidR="008174B9">
        <w:rPr>
          <w:rFonts w:ascii="Times New Roman" w:hAnsi="Times New Roman"/>
          <w:sz w:val="22"/>
          <w:szCs w:val="22"/>
        </w:rPr>
        <w:t>lowest-performing</w:t>
      </w:r>
      <w:r w:rsidR="008174B9" w:rsidRPr="008D4E7F">
        <w:rPr>
          <w:rFonts w:ascii="Times New Roman" w:hAnsi="Times New Roman"/>
          <w:sz w:val="22"/>
          <w:szCs w:val="22"/>
        </w:rPr>
        <w:t xml:space="preserve"> </w:t>
      </w:r>
      <w:r w:rsidRPr="008D4E7F">
        <w:rPr>
          <w:rFonts w:ascii="Times New Roman" w:hAnsi="Times New Roman"/>
          <w:sz w:val="22"/>
          <w:szCs w:val="22"/>
        </w:rPr>
        <w:t>5</w:t>
      </w:r>
      <w:r w:rsidR="00590756">
        <w:rPr>
          <w:rFonts w:ascii="Times New Roman" w:hAnsi="Times New Roman"/>
          <w:sz w:val="22"/>
          <w:szCs w:val="22"/>
        </w:rPr>
        <w:t xml:space="preserve"> percent</w:t>
      </w:r>
      <w:r w:rsidRPr="008D4E7F">
        <w:rPr>
          <w:rFonts w:ascii="Times New Roman" w:hAnsi="Times New Roman"/>
          <w:sz w:val="22"/>
          <w:szCs w:val="22"/>
        </w:rPr>
        <w:t xml:space="preserve"> of Title I schools</w:t>
      </w:r>
      <w:r w:rsidR="00742F7F">
        <w:rPr>
          <w:rFonts w:ascii="Times New Roman" w:hAnsi="Times New Roman"/>
          <w:sz w:val="22"/>
          <w:szCs w:val="22"/>
        </w:rPr>
        <w:t>, to be identified</w:t>
      </w:r>
      <w:r w:rsidRPr="008D4E7F">
        <w:rPr>
          <w:rFonts w:ascii="Times New Roman" w:hAnsi="Times New Roman"/>
          <w:sz w:val="22"/>
          <w:szCs w:val="22"/>
        </w:rPr>
        <w:t xml:space="preserve"> each time the </w:t>
      </w:r>
      <w:r w:rsidR="00691A86" w:rsidRPr="008D4E7F">
        <w:rPr>
          <w:rFonts w:ascii="Times New Roman" w:hAnsi="Times New Roman"/>
          <w:sz w:val="22"/>
          <w:szCs w:val="22"/>
        </w:rPr>
        <w:t>s</w:t>
      </w:r>
      <w:r w:rsidRPr="008D4E7F">
        <w:rPr>
          <w:rFonts w:ascii="Times New Roman" w:hAnsi="Times New Roman"/>
          <w:sz w:val="22"/>
          <w:szCs w:val="22"/>
        </w:rPr>
        <w:t>tate identifies its schools for comprehensive support (these schools must also receive additional targeted support); and</w:t>
      </w:r>
    </w:p>
    <w:p w14:paraId="181A249E" w14:textId="77777777" w:rsidR="002769FA" w:rsidRPr="008D4E7F" w:rsidRDefault="002769FA" w:rsidP="002769FA">
      <w:pPr>
        <w:pStyle w:val="ListParagraph"/>
        <w:numPr>
          <w:ilvl w:val="1"/>
          <w:numId w:val="1"/>
        </w:numPr>
        <w:spacing w:after="120"/>
        <w:contextualSpacing w:val="0"/>
        <w:rPr>
          <w:rFonts w:ascii="Times New Roman" w:hAnsi="Times New Roman"/>
          <w:sz w:val="22"/>
          <w:szCs w:val="22"/>
        </w:rPr>
      </w:pPr>
      <w:r w:rsidRPr="008D4E7F">
        <w:rPr>
          <w:rFonts w:ascii="Times New Roman" w:hAnsi="Times New Roman"/>
          <w:sz w:val="22"/>
          <w:szCs w:val="22"/>
        </w:rPr>
        <w:t xml:space="preserve">schools with a consistently underperforming subgroup, as defined by the </w:t>
      </w:r>
      <w:r w:rsidR="00691A86" w:rsidRPr="008D4E7F">
        <w:rPr>
          <w:rFonts w:ascii="Times New Roman" w:hAnsi="Times New Roman"/>
          <w:sz w:val="22"/>
          <w:szCs w:val="22"/>
        </w:rPr>
        <w:t>s</w:t>
      </w:r>
      <w:r w:rsidRPr="008D4E7F">
        <w:rPr>
          <w:rFonts w:ascii="Times New Roman" w:hAnsi="Times New Roman"/>
          <w:sz w:val="22"/>
          <w:szCs w:val="22"/>
        </w:rPr>
        <w:t>tate, annually.</w:t>
      </w:r>
    </w:p>
    <w:p w14:paraId="3DFB8F19" w14:textId="3891DEED" w:rsidR="002769FA" w:rsidRPr="008D4E7F" w:rsidRDefault="002769FA" w:rsidP="002769FA">
      <w:pPr>
        <w:pStyle w:val="ListParagraph"/>
        <w:numPr>
          <w:ilvl w:val="0"/>
          <w:numId w:val="1"/>
        </w:numPr>
        <w:spacing w:after="120"/>
        <w:contextualSpacing w:val="0"/>
        <w:rPr>
          <w:rFonts w:ascii="Times New Roman" w:hAnsi="Times New Roman"/>
          <w:sz w:val="22"/>
          <w:szCs w:val="22"/>
        </w:rPr>
      </w:pPr>
      <w:r w:rsidRPr="008D4E7F">
        <w:rPr>
          <w:rFonts w:ascii="Times New Roman" w:hAnsi="Times New Roman"/>
          <w:sz w:val="22"/>
          <w:szCs w:val="22"/>
        </w:rPr>
        <w:lastRenderedPageBreak/>
        <w:t xml:space="preserve">The regulations </w:t>
      </w:r>
      <w:r w:rsidRPr="008D4E7F">
        <w:rPr>
          <w:rFonts w:ascii="Times New Roman" w:hAnsi="Times New Roman"/>
          <w:b/>
          <w:sz w:val="22"/>
          <w:szCs w:val="22"/>
        </w:rPr>
        <w:t xml:space="preserve">provide flexibility for states to propose </w:t>
      </w:r>
      <w:r w:rsidR="00691A86" w:rsidRPr="008D4E7F">
        <w:rPr>
          <w:rFonts w:ascii="Times New Roman" w:hAnsi="Times New Roman"/>
          <w:b/>
          <w:sz w:val="22"/>
          <w:szCs w:val="22"/>
        </w:rPr>
        <w:t>their own</w:t>
      </w:r>
      <w:r w:rsidRPr="008D4E7F">
        <w:rPr>
          <w:rFonts w:ascii="Times New Roman" w:hAnsi="Times New Roman"/>
          <w:b/>
          <w:sz w:val="22"/>
          <w:szCs w:val="22"/>
        </w:rPr>
        <w:t xml:space="preserve"> definition</w:t>
      </w:r>
      <w:r w:rsidR="00691A86" w:rsidRPr="008D4E7F">
        <w:rPr>
          <w:rFonts w:ascii="Times New Roman" w:hAnsi="Times New Roman"/>
          <w:b/>
          <w:sz w:val="22"/>
          <w:szCs w:val="22"/>
        </w:rPr>
        <w:t>s</w:t>
      </w:r>
      <w:r w:rsidRPr="008D4E7F">
        <w:rPr>
          <w:rFonts w:ascii="Times New Roman" w:hAnsi="Times New Roman"/>
          <w:b/>
          <w:sz w:val="22"/>
          <w:szCs w:val="22"/>
        </w:rPr>
        <w:t xml:space="preserve"> of “consistently underperforming” subgroups of students</w:t>
      </w:r>
      <w:r w:rsidRPr="008D4E7F">
        <w:rPr>
          <w:rFonts w:ascii="Times New Roman" w:hAnsi="Times New Roman"/>
          <w:sz w:val="22"/>
          <w:szCs w:val="22"/>
        </w:rPr>
        <w:t xml:space="preserve">, </w:t>
      </w:r>
      <w:r w:rsidR="00E54FBD" w:rsidRPr="008D4E7F">
        <w:rPr>
          <w:rFonts w:ascii="Times New Roman" w:hAnsi="Times New Roman"/>
          <w:sz w:val="22"/>
          <w:szCs w:val="22"/>
        </w:rPr>
        <w:t xml:space="preserve">as long as they identify schools with subgroups which, based on the state’s indicators, underperform over </w:t>
      </w:r>
      <w:r w:rsidR="00742F7F">
        <w:rPr>
          <w:rFonts w:ascii="Times New Roman" w:hAnsi="Times New Roman"/>
          <w:sz w:val="22"/>
          <w:szCs w:val="22"/>
        </w:rPr>
        <w:t>multiple</w:t>
      </w:r>
      <w:r w:rsidR="00E54FBD" w:rsidRPr="008D4E7F">
        <w:rPr>
          <w:rFonts w:ascii="Times New Roman" w:hAnsi="Times New Roman"/>
          <w:sz w:val="22"/>
          <w:szCs w:val="22"/>
        </w:rPr>
        <w:t xml:space="preserve"> years.  </w:t>
      </w:r>
      <w:r w:rsidR="00742F7F">
        <w:rPr>
          <w:rFonts w:ascii="Times New Roman" w:hAnsi="Times New Roman"/>
          <w:sz w:val="22"/>
          <w:szCs w:val="22"/>
        </w:rPr>
        <w:t xml:space="preserve">States may use goals and targets to identify these schools, or another state-determined method.  </w:t>
      </w:r>
      <w:r w:rsidRPr="008D4E7F">
        <w:rPr>
          <w:rFonts w:ascii="Times New Roman" w:hAnsi="Times New Roman"/>
          <w:sz w:val="22"/>
          <w:szCs w:val="22"/>
        </w:rPr>
        <w:t>If states’ definitions examine performance over more than two years</w:t>
      </w:r>
      <w:r w:rsidR="0076084F">
        <w:rPr>
          <w:rFonts w:ascii="Times New Roman" w:hAnsi="Times New Roman"/>
          <w:sz w:val="22"/>
          <w:szCs w:val="22"/>
        </w:rPr>
        <w:t xml:space="preserve">, </w:t>
      </w:r>
      <w:r w:rsidRPr="008D4E7F">
        <w:rPr>
          <w:rFonts w:ascii="Times New Roman" w:hAnsi="Times New Roman"/>
          <w:sz w:val="22"/>
          <w:szCs w:val="22"/>
        </w:rPr>
        <w:t xml:space="preserve">they must </w:t>
      </w:r>
      <w:r w:rsidR="00E54FBD" w:rsidRPr="008D4E7F">
        <w:rPr>
          <w:rFonts w:ascii="Times New Roman" w:hAnsi="Times New Roman"/>
          <w:sz w:val="22"/>
          <w:szCs w:val="22"/>
        </w:rPr>
        <w:t>demonstrate</w:t>
      </w:r>
      <w:r w:rsidRPr="008D4E7F">
        <w:rPr>
          <w:rFonts w:ascii="Times New Roman" w:hAnsi="Times New Roman"/>
          <w:sz w:val="22"/>
          <w:szCs w:val="22"/>
        </w:rPr>
        <w:t xml:space="preserve"> how the</w:t>
      </w:r>
      <w:r w:rsidR="00E54FBD" w:rsidRPr="008D4E7F">
        <w:rPr>
          <w:rFonts w:ascii="Times New Roman" w:hAnsi="Times New Roman"/>
          <w:sz w:val="22"/>
          <w:szCs w:val="22"/>
        </w:rPr>
        <w:t xml:space="preserve"> chosen</w:t>
      </w:r>
      <w:r w:rsidRPr="008D4E7F">
        <w:rPr>
          <w:rFonts w:ascii="Times New Roman" w:hAnsi="Times New Roman"/>
          <w:sz w:val="22"/>
          <w:szCs w:val="22"/>
        </w:rPr>
        <w:t xml:space="preserve"> timeframe supports low-performing </w:t>
      </w:r>
      <w:r w:rsidR="00E54FBD" w:rsidRPr="008D4E7F">
        <w:rPr>
          <w:rFonts w:ascii="Times New Roman" w:hAnsi="Times New Roman"/>
          <w:sz w:val="22"/>
          <w:szCs w:val="22"/>
        </w:rPr>
        <w:t>students</w:t>
      </w:r>
      <w:r w:rsidRPr="008D4E7F">
        <w:rPr>
          <w:rFonts w:ascii="Times New Roman" w:hAnsi="Times New Roman"/>
          <w:sz w:val="22"/>
          <w:szCs w:val="22"/>
        </w:rPr>
        <w:t xml:space="preserve"> and will help the state make significant progress in achieving its long-term goals and closing statewide </w:t>
      </w:r>
      <w:r w:rsidR="00AB73E0">
        <w:rPr>
          <w:rFonts w:ascii="Times New Roman" w:hAnsi="Times New Roman"/>
          <w:sz w:val="22"/>
          <w:szCs w:val="22"/>
        </w:rPr>
        <w:t xml:space="preserve">proficiency and graduation rate </w:t>
      </w:r>
      <w:r w:rsidR="00E54FBD" w:rsidRPr="008D4E7F">
        <w:rPr>
          <w:rFonts w:ascii="Times New Roman" w:hAnsi="Times New Roman"/>
          <w:sz w:val="22"/>
          <w:szCs w:val="22"/>
        </w:rPr>
        <w:t>gaps</w:t>
      </w:r>
      <w:r w:rsidRPr="008D4E7F">
        <w:rPr>
          <w:rFonts w:ascii="Times New Roman" w:hAnsi="Times New Roman"/>
          <w:sz w:val="22"/>
          <w:szCs w:val="22"/>
        </w:rPr>
        <w:t>.</w:t>
      </w:r>
    </w:p>
    <w:p w14:paraId="76AD99C8" w14:textId="60201072" w:rsidR="002769FA" w:rsidRPr="008D4E7F" w:rsidRDefault="002769FA" w:rsidP="002769FA">
      <w:pPr>
        <w:pStyle w:val="ListParagraph"/>
        <w:numPr>
          <w:ilvl w:val="0"/>
          <w:numId w:val="1"/>
        </w:numPr>
        <w:spacing w:after="120"/>
        <w:contextualSpacing w:val="0"/>
        <w:rPr>
          <w:rFonts w:ascii="Times New Roman" w:hAnsi="Times New Roman"/>
          <w:sz w:val="22"/>
          <w:szCs w:val="22"/>
        </w:rPr>
      </w:pPr>
      <w:r w:rsidRPr="008D4E7F">
        <w:rPr>
          <w:rFonts w:ascii="Times New Roman" w:hAnsi="Times New Roman"/>
          <w:bCs/>
          <w:sz w:val="22"/>
          <w:szCs w:val="22"/>
        </w:rPr>
        <w:t>The</w:t>
      </w:r>
      <w:r w:rsidRPr="008D4E7F">
        <w:rPr>
          <w:rFonts w:ascii="Times New Roman" w:hAnsi="Times New Roman"/>
          <w:b/>
          <w:bCs/>
          <w:sz w:val="22"/>
          <w:szCs w:val="22"/>
        </w:rPr>
        <w:t xml:space="preserve"> </w:t>
      </w:r>
      <w:r w:rsidRPr="008D4E7F">
        <w:rPr>
          <w:rFonts w:ascii="Times New Roman" w:hAnsi="Times New Roman"/>
          <w:bCs/>
          <w:sz w:val="22"/>
          <w:szCs w:val="22"/>
        </w:rPr>
        <w:t>final regulations</w:t>
      </w:r>
      <w:r w:rsidRPr="008D4E7F">
        <w:rPr>
          <w:rFonts w:ascii="Times New Roman" w:hAnsi="Times New Roman"/>
          <w:b/>
          <w:bCs/>
          <w:sz w:val="22"/>
          <w:szCs w:val="22"/>
        </w:rPr>
        <w:t xml:space="preserve"> recognize the critical role of stakeholders</w:t>
      </w:r>
      <w:r w:rsidRPr="008D4E7F">
        <w:rPr>
          <w:rFonts w:ascii="Times New Roman" w:hAnsi="Times New Roman"/>
          <w:bCs/>
          <w:sz w:val="22"/>
          <w:szCs w:val="22"/>
        </w:rPr>
        <w:t xml:space="preserve">, </w:t>
      </w:r>
      <w:r w:rsidRPr="008D4E7F">
        <w:rPr>
          <w:rFonts w:ascii="Times New Roman" w:hAnsi="Times New Roman"/>
          <w:b/>
          <w:bCs/>
          <w:sz w:val="22"/>
          <w:szCs w:val="22"/>
        </w:rPr>
        <w:t>including parents, students, educators, principals, and other school leaders, in supporting the development and implementation of school improvement activities</w:t>
      </w:r>
      <w:r w:rsidRPr="008D4E7F">
        <w:rPr>
          <w:rFonts w:ascii="Times New Roman" w:hAnsi="Times New Roman"/>
          <w:bCs/>
          <w:sz w:val="22"/>
          <w:szCs w:val="22"/>
        </w:rPr>
        <w:t xml:space="preserve"> by</w:t>
      </w:r>
      <w:r w:rsidRPr="008D4E7F">
        <w:rPr>
          <w:rFonts w:ascii="Times New Roman" w:hAnsi="Times New Roman"/>
          <w:sz w:val="22"/>
          <w:szCs w:val="22"/>
        </w:rPr>
        <w:t xml:space="preserve"> requiring that district</w:t>
      </w:r>
      <w:r w:rsidR="001F339B">
        <w:rPr>
          <w:rFonts w:ascii="Times New Roman" w:hAnsi="Times New Roman"/>
          <w:sz w:val="22"/>
          <w:szCs w:val="22"/>
        </w:rPr>
        <w:t>s</w:t>
      </w:r>
      <w:r w:rsidRPr="008D4E7F">
        <w:rPr>
          <w:rFonts w:ascii="Times New Roman" w:hAnsi="Times New Roman"/>
          <w:sz w:val="22"/>
          <w:szCs w:val="22"/>
        </w:rPr>
        <w:t xml:space="preserve"> notify parents of students at schools identified for support </w:t>
      </w:r>
      <w:r w:rsidR="00E54FBD" w:rsidRPr="008D4E7F">
        <w:rPr>
          <w:rFonts w:ascii="Times New Roman" w:hAnsi="Times New Roman"/>
          <w:sz w:val="22"/>
          <w:szCs w:val="22"/>
        </w:rPr>
        <w:t xml:space="preserve">of </w:t>
      </w:r>
      <w:r w:rsidR="00742F7F">
        <w:rPr>
          <w:rFonts w:ascii="Times New Roman" w:hAnsi="Times New Roman"/>
          <w:sz w:val="22"/>
          <w:szCs w:val="22"/>
        </w:rPr>
        <w:t xml:space="preserve">the school’s identification, and </w:t>
      </w:r>
      <w:r w:rsidR="00E54FBD" w:rsidRPr="008D4E7F">
        <w:rPr>
          <w:rFonts w:ascii="Times New Roman" w:hAnsi="Times New Roman"/>
          <w:sz w:val="22"/>
          <w:szCs w:val="22"/>
        </w:rPr>
        <w:t>how to be involved in the improvement process</w:t>
      </w:r>
      <w:r w:rsidRPr="008D4E7F">
        <w:rPr>
          <w:rFonts w:ascii="Times New Roman" w:hAnsi="Times New Roman"/>
          <w:sz w:val="22"/>
          <w:szCs w:val="22"/>
        </w:rPr>
        <w:t xml:space="preserve">. This will allow all stakeholders to join the school in developing a plan that fits its unique needs. </w:t>
      </w:r>
      <w:r w:rsidR="00E54FBD" w:rsidRPr="008D4E7F">
        <w:rPr>
          <w:rFonts w:ascii="Times New Roman" w:hAnsi="Times New Roman"/>
          <w:sz w:val="22"/>
          <w:szCs w:val="22"/>
        </w:rPr>
        <w:t xml:space="preserve"> </w:t>
      </w:r>
    </w:p>
    <w:p w14:paraId="7CF1767A" w14:textId="7D6C9B43" w:rsidR="002769FA" w:rsidRPr="008D4E7F" w:rsidRDefault="002769FA" w:rsidP="002769FA">
      <w:pPr>
        <w:pStyle w:val="ListParagraph"/>
        <w:numPr>
          <w:ilvl w:val="0"/>
          <w:numId w:val="1"/>
        </w:numPr>
        <w:spacing w:after="120"/>
        <w:contextualSpacing w:val="0"/>
        <w:rPr>
          <w:rFonts w:ascii="Times New Roman" w:hAnsi="Times New Roman"/>
          <w:sz w:val="22"/>
          <w:szCs w:val="22"/>
        </w:rPr>
      </w:pPr>
      <w:r w:rsidRPr="008D4E7F">
        <w:rPr>
          <w:rFonts w:ascii="Times New Roman" w:hAnsi="Times New Roman"/>
          <w:b/>
          <w:sz w:val="22"/>
          <w:szCs w:val="22"/>
        </w:rPr>
        <w:t>In place of prescriptive interventions required under No Child Left Behind, the regulations allow states and districts to select evidence-based strategies tailored to local needs</w:t>
      </w:r>
      <w:r w:rsidR="00742F7F" w:rsidRPr="006A01CB">
        <w:rPr>
          <w:rFonts w:ascii="Times New Roman" w:hAnsi="Times New Roman"/>
          <w:sz w:val="22"/>
          <w:szCs w:val="22"/>
        </w:rPr>
        <w:t>, and include stakeholders in developing these plans</w:t>
      </w:r>
      <w:r w:rsidRPr="008D4E7F">
        <w:rPr>
          <w:rFonts w:ascii="Times New Roman" w:hAnsi="Times New Roman"/>
          <w:b/>
          <w:sz w:val="22"/>
          <w:szCs w:val="22"/>
        </w:rPr>
        <w:t>.</w:t>
      </w:r>
      <w:r w:rsidRPr="008D4E7F">
        <w:rPr>
          <w:rFonts w:ascii="Times New Roman" w:hAnsi="Times New Roman"/>
          <w:sz w:val="22"/>
          <w:szCs w:val="22"/>
        </w:rPr>
        <w:t xml:space="preserve"> They</w:t>
      </w:r>
      <w:r w:rsidR="00E54FBD" w:rsidRPr="008D4E7F">
        <w:rPr>
          <w:rFonts w:ascii="Times New Roman" w:hAnsi="Times New Roman"/>
          <w:sz w:val="22"/>
          <w:szCs w:val="22"/>
        </w:rPr>
        <w:t xml:space="preserve"> will</w:t>
      </w:r>
      <w:r w:rsidRPr="008D4E7F">
        <w:rPr>
          <w:rFonts w:ascii="Times New Roman" w:hAnsi="Times New Roman"/>
          <w:sz w:val="22"/>
          <w:szCs w:val="22"/>
        </w:rPr>
        <w:t xml:space="preserve"> also ensure that states </w:t>
      </w:r>
      <w:r w:rsidR="0076084F">
        <w:rPr>
          <w:rFonts w:ascii="Times New Roman" w:hAnsi="Times New Roman"/>
          <w:sz w:val="22"/>
          <w:szCs w:val="22"/>
        </w:rPr>
        <w:t>and districts</w:t>
      </w:r>
      <w:r w:rsidRPr="008D4E7F">
        <w:rPr>
          <w:rFonts w:ascii="Times New Roman" w:hAnsi="Times New Roman"/>
          <w:sz w:val="22"/>
          <w:szCs w:val="22"/>
        </w:rPr>
        <w:t xml:space="preserve"> set meaningful exit criteria</w:t>
      </w:r>
      <w:r w:rsidR="0076084F">
        <w:rPr>
          <w:rFonts w:ascii="Times New Roman" w:hAnsi="Times New Roman"/>
          <w:sz w:val="22"/>
          <w:szCs w:val="22"/>
        </w:rPr>
        <w:t xml:space="preserve"> for identified schools</w:t>
      </w:r>
      <w:r w:rsidRPr="008D4E7F">
        <w:rPr>
          <w:rFonts w:ascii="Times New Roman" w:hAnsi="Times New Roman"/>
          <w:sz w:val="22"/>
          <w:szCs w:val="22"/>
        </w:rPr>
        <w:t xml:space="preserve">, including </w:t>
      </w:r>
      <w:r w:rsidR="00E54FBD" w:rsidRPr="008D4E7F">
        <w:rPr>
          <w:rFonts w:ascii="Times New Roman" w:hAnsi="Times New Roman"/>
          <w:sz w:val="22"/>
          <w:szCs w:val="22"/>
        </w:rPr>
        <w:t xml:space="preserve">requiring </w:t>
      </w:r>
      <w:r w:rsidRPr="008D4E7F">
        <w:rPr>
          <w:rFonts w:ascii="Times New Roman" w:hAnsi="Times New Roman"/>
          <w:sz w:val="22"/>
          <w:szCs w:val="22"/>
        </w:rPr>
        <w:t>additional action where initial interventions do not work to improve student outcomes.</w:t>
      </w:r>
    </w:p>
    <w:p w14:paraId="565B2B04" w14:textId="494449C1" w:rsidR="002769FA" w:rsidRPr="008D4E7F" w:rsidRDefault="002769FA" w:rsidP="002769FA">
      <w:pPr>
        <w:pStyle w:val="ListParagraph"/>
        <w:numPr>
          <w:ilvl w:val="0"/>
          <w:numId w:val="1"/>
        </w:numPr>
        <w:spacing w:after="120"/>
        <w:contextualSpacing w:val="0"/>
        <w:rPr>
          <w:rFonts w:ascii="Times New Roman" w:hAnsi="Times New Roman"/>
          <w:sz w:val="22"/>
          <w:szCs w:val="22"/>
        </w:rPr>
      </w:pPr>
      <w:r w:rsidRPr="008D4E7F">
        <w:rPr>
          <w:rFonts w:ascii="Times New Roman" w:hAnsi="Times New Roman"/>
          <w:sz w:val="22"/>
          <w:szCs w:val="22"/>
        </w:rPr>
        <w:t xml:space="preserve">In schools identified for comprehensive </w:t>
      </w:r>
      <w:r w:rsidR="000C10BB">
        <w:rPr>
          <w:rFonts w:ascii="Times New Roman" w:hAnsi="Times New Roman"/>
          <w:sz w:val="22"/>
          <w:szCs w:val="22"/>
        </w:rPr>
        <w:t xml:space="preserve">or </w:t>
      </w:r>
      <w:r w:rsidRPr="008D4E7F">
        <w:rPr>
          <w:rFonts w:ascii="Times New Roman" w:hAnsi="Times New Roman"/>
          <w:sz w:val="22"/>
          <w:szCs w:val="22"/>
        </w:rPr>
        <w:t>additional targeted support</w:t>
      </w:r>
      <w:r w:rsidR="000C10BB">
        <w:rPr>
          <w:rFonts w:ascii="Times New Roman" w:hAnsi="Times New Roman"/>
          <w:sz w:val="22"/>
          <w:szCs w:val="22"/>
        </w:rPr>
        <w:t xml:space="preserve"> and improvement</w:t>
      </w:r>
      <w:r w:rsidRPr="008D4E7F">
        <w:rPr>
          <w:rFonts w:ascii="Times New Roman" w:hAnsi="Times New Roman"/>
          <w:sz w:val="22"/>
          <w:szCs w:val="22"/>
        </w:rPr>
        <w:t xml:space="preserve">, the final regulations </w:t>
      </w:r>
      <w:r w:rsidRPr="008D4E7F">
        <w:rPr>
          <w:rFonts w:ascii="Times New Roman" w:hAnsi="Times New Roman"/>
          <w:b/>
          <w:sz w:val="22"/>
          <w:szCs w:val="22"/>
        </w:rPr>
        <w:t>require that their improvement plans review resource inequities related to per-pupil expenditures and  access to ineffective, out-of-field</w:t>
      </w:r>
      <w:r w:rsidRPr="008D4E7F" w:rsidDel="008A37C0">
        <w:rPr>
          <w:rFonts w:ascii="Times New Roman" w:hAnsi="Times New Roman"/>
          <w:b/>
          <w:sz w:val="22"/>
          <w:szCs w:val="22"/>
        </w:rPr>
        <w:t>,</w:t>
      </w:r>
      <w:r w:rsidRPr="008D4E7F">
        <w:rPr>
          <w:rFonts w:ascii="Times New Roman" w:hAnsi="Times New Roman"/>
          <w:b/>
          <w:sz w:val="22"/>
          <w:szCs w:val="22"/>
        </w:rPr>
        <w:t xml:space="preserve"> or inexperienced teachers; advanced coursework; in elementary schools, full-day kindergarten and preschool </w:t>
      </w:r>
      <w:r w:rsidRPr="008D4E7F">
        <w:rPr>
          <w:rFonts w:ascii="Times New Roman" w:hAnsi="Times New Roman"/>
          <w:b/>
          <w:sz w:val="22"/>
          <w:szCs w:val="22"/>
        </w:rPr>
        <w:lastRenderedPageBreak/>
        <w:t>programs; and specialized instructional support personne</w:t>
      </w:r>
      <w:r w:rsidR="00F46895">
        <w:rPr>
          <w:rFonts w:ascii="Times New Roman" w:hAnsi="Times New Roman"/>
          <w:sz w:val="22"/>
          <w:szCs w:val="22"/>
        </w:rPr>
        <w:t>l such as</w:t>
      </w:r>
      <w:r w:rsidRPr="008D4E7F">
        <w:rPr>
          <w:rFonts w:ascii="Times New Roman" w:hAnsi="Times New Roman"/>
          <w:sz w:val="22"/>
          <w:szCs w:val="22"/>
        </w:rPr>
        <w:t xml:space="preserve"> school counselors and social workers—drawing on data already collected and reported under ESSA. </w:t>
      </w:r>
    </w:p>
    <w:p w14:paraId="78D79630" w14:textId="4A8D5472" w:rsidR="00D61363" w:rsidRPr="00D61363" w:rsidRDefault="002769FA" w:rsidP="00D61363">
      <w:pPr>
        <w:pStyle w:val="ListParagraph"/>
        <w:widowControl w:val="0"/>
        <w:numPr>
          <w:ilvl w:val="0"/>
          <w:numId w:val="1"/>
        </w:numPr>
        <w:spacing w:after="120"/>
        <w:contextualSpacing w:val="0"/>
        <w:rPr>
          <w:rFonts w:ascii="Times New Roman" w:hAnsi="Times New Roman"/>
          <w:sz w:val="22"/>
          <w:szCs w:val="22"/>
        </w:rPr>
      </w:pPr>
      <w:r w:rsidRPr="00D61363">
        <w:rPr>
          <w:rFonts w:ascii="Times New Roman" w:hAnsi="Times New Roman"/>
          <w:bCs/>
          <w:sz w:val="22"/>
          <w:szCs w:val="22"/>
        </w:rPr>
        <w:t>Under the final regulations,</w:t>
      </w:r>
      <w:r w:rsidRPr="00D61363">
        <w:rPr>
          <w:rFonts w:ascii="Times New Roman" w:hAnsi="Times New Roman"/>
          <w:b/>
          <w:bCs/>
          <w:sz w:val="22"/>
          <w:szCs w:val="22"/>
        </w:rPr>
        <w:t xml:space="preserve"> states must continue to direct funds set aside for school improvement to schools most in need of support</w:t>
      </w:r>
      <w:r w:rsidR="001F339B">
        <w:rPr>
          <w:rFonts w:ascii="Times New Roman" w:hAnsi="Times New Roman"/>
          <w:bCs/>
          <w:sz w:val="22"/>
          <w:szCs w:val="22"/>
        </w:rPr>
        <w:t>. To</w:t>
      </w:r>
      <w:r w:rsidRPr="00D61363">
        <w:rPr>
          <w:rFonts w:ascii="Times New Roman" w:hAnsi="Times New Roman"/>
          <w:bCs/>
          <w:sz w:val="22"/>
          <w:szCs w:val="22"/>
        </w:rPr>
        <w:t xml:space="preserve"> ensure sufficient funds </w:t>
      </w:r>
      <w:r w:rsidR="001F339B">
        <w:rPr>
          <w:rFonts w:ascii="Times New Roman" w:hAnsi="Times New Roman"/>
          <w:bCs/>
          <w:sz w:val="22"/>
          <w:szCs w:val="22"/>
        </w:rPr>
        <w:t>that</w:t>
      </w:r>
      <w:r w:rsidRPr="00D61363">
        <w:rPr>
          <w:rFonts w:ascii="Times New Roman" w:hAnsi="Times New Roman"/>
          <w:bCs/>
          <w:sz w:val="22"/>
          <w:szCs w:val="22"/>
        </w:rPr>
        <w:t xml:space="preserve"> provide meaningful support, the regulations require that a district </w:t>
      </w:r>
      <w:r w:rsidR="001F339B">
        <w:rPr>
          <w:rFonts w:ascii="Times New Roman" w:hAnsi="Times New Roman"/>
          <w:bCs/>
          <w:sz w:val="22"/>
          <w:szCs w:val="22"/>
        </w:rPr>
        <w:t>receiving</w:t>
      </w:r>
      <w:r w:rsidRPr="00D61363">
        <w:rPr>
          <w:rFonts w:ascii="Times New Roman" w:hAnsi="Times New Roman"/>
          <w:bCs/>
          <w:sz w:val="22"/>
          <w:szCs w:val="22"/>
        </w:rPr>
        <w:t xml:space="preserve"> funds for school improvement receives a minimum of $50,000 for each targeted support </w:t>
      </w:r>
      <w:r w:rsidR="000C10BB" w:rsidRPr="00D61363">
        <w:rPr>
          <w:rFonts w:ascii="Times New Roman" w:hAnsi="Times New Roman"/>
          <w:bCs/>
          <w:sz w:val="22"/>
          <w:szCs w:val="22"/>
        </w:rPr>
        <w:t xml:space="preserve">and improvement </w:t>
      </w:r>
      <w:r w:rsidRPr="00D61363">
        <w:rPr>
          <w:rFonts w:ascii="Times New Roman" w:hAnsi="Times New Roman"/>
          <w:bCs/>
          <w:sz w:val="22"/>
          <w:szCs w:val="22"/>
        </w:rPr>
        <w:t xml:space="preserve">school it serves and $500,000 for each comprehensive support </w:t>
      </w:r>
      <w:r w:rsidR="000C10BB" w:rsidRPr="00D61363">
        <w:rPr>
          <w:rFonts w:ascii="Times New Roman" w:hAnsi="Times New Roman"/>
          <w:bCs/>
          <w:sz w:val="22"/>
          <w:szCs w:val="22"/>
        </w:rPr>
        <w:t xml:space="preserve">and improvement </w:t>
      </w:r>
      <w:r w:rsidRPr="00D61363">
        <w:rPr>
          <w:rFonts w:ascii="Times New Roman" w:hAnsi="Times New Roman"/>
          <w:bCs/>
          <w:sz w:val="22"/>
          <w:szCs w:val="22"/>
        </w:rPr>
        <w:t>school it serves</w:t>
      </w:r>
      <w:r w:rsidR="000C10BB" w:rsidRPr="00D61363">
        <w:rPr>
          <w:rFonts w:ascii="Times New Roman" w:hAnsi="Times New Roman"/>
          <w:bCs/>
          <w:sz w:val="22"/>
          <w:szCs w:val="22"/>
        </w:rPr>
        <w:t>;</w:t>
      </w:r>
      <w:r w:rsidRPr="00D61363">
        <w:rPr>
          <w:rFonts w:ascii="Times New Roman" w:hAnsi="Times New Roman"/>
          <w:bCs/>
          <w:sz w:val="22"/>
          <w:szCs w:val="22"/>
        </w:rPr>
        <w:t xml:space="preserve"> </w:t>
      </w:r>
      <w:r w:rsidR="00520F8D" w:rsidRPr="00D61363">
        <w:rPr>
          <w:rFonts w:ascii="Times New Roman" w:hAnsi="Times New Roman"/>
          <w:bCs/>
          <w:sz w:val="22"/>
          <w:szCs w:val="22"/>
        </w:rPr>
        <w:t xml:space="preserve">however, </w:t>
      </w:r>
      <w:r w:rsidRPr="00D61363">
        <w:rPr>
          <w:rFonts w:ascii="Times New Roman" w:hAnsi="Times New Roman"/>
          <w:bCs/>
          <w:sz w:val="22"/>
          <w:szCs w:val="22"/>
        </w:rPr>
        <w:t xml:space="preserve">the state </w:t>
      </w:r>
      <w:r w:rsidR="00520F8D" w:rsidRPr="00D61363">
        <w:rPr>
          <w:rFonts w:ascii="Times New Roman" w:hAnsi="Times New Roman"/>
          <w:bCs/>
          <w:sz w:val="22"/>
          <w:szCs w:val="22"/>
        </w:rPr>
        <w:t xml:space="preserve">may determine </w:t>
      </w:r>
      <w:r w:rsidRPr="00D61363">
        <w:rPr>
          <w:rFonts w:ascii="Times New Roman" w:hAnsi="Times New Roman"/>
          <w:bCs/>
          <w:sz w:val="22"/>
          <w:szCs w:val="22"/>
        </w:rPr>
        <w:t xml:space="preserve">that a smaller amount is sufficient </w:t>
      </w:r>
      <w:r w:rsidR="00742F7F">
        <w:rPr>
          <w:rFonts w:ascii="Times New Roman" w:hAnsi="Times New Roman"/>
          <w:bCs/>
          <w:sz w:val="22"/>
          <w:szCs w:val="22"/>
        </w:rPr>
        <w:t xml:space="preserve">in specific cases </w:t>
      </w:r>
      <w:r w:rsidRPr="00D61363">
        <w:rPr>
          <w:rFonts w:ascii="Times New Roman" w:hAnsi="Times New Roman"/>
          <w:bCs/>
          <w:sz w:val="22"/>
          <w:szCs w:val="22"/>
        </w:rPr>
        <w:t xml:space="preserve">based on the school’s size, identified needs, selected interventions, </w:t>
      </w:r>
      <w:r w:rsidR="00E54FBD" w:rsidRPr="00D61363">
        <w:rPr>
          <w:rFonts w:ascii="Times New Roman" w:hAnsi="Times New Roman"/>
          <w:bCs/>
          <w:sz w:val="22"/>
          <w:szCs w:val="22"/>
        </w:rPr>
        <w:t>and</w:t>
      </w:r>
      <w:r w:rsidRPr="00D61363">
        <w:rPr>
          <w:rFonts w:ascii="Times New Roman" w:hAnsi="Times New Roman"/>
          <w:bCs/>
          <w:sz w:val="22"/>
          <w:szCs w:val="22"/>
        </w:rPr>
        <w:t xml:space="preserve"> other relevant factors. </w:t>
      </w:r>
      <w:r w:rsidR="001F339B">
        <w:rPr>
          <w:rFonts w:ascii="Times New Roman" w:hAnsi="Times New Roman"/>
          <w:bCs/>
          <w:sz w:val="22"/>
          <w:szCs w:val="22"/>
        </w:rPr>
        <w:t>The</w:t>
      </w:r>
      <w:r w:rsidRPr="00D61363">
        <w:rPr>
          <w:rFonts w:ascii="Times New Roman" w:hAnsi="Times New Roman"/>
          <w:bCs/>
          <w:sz w:val="22"/>
          <w:szCs w:val="22"/>
        </w:rPr>
        <w:t xml:space="preserve"> regulations </w:t>
      </w:r>
      <w:r w:rsidR="001F339B">
        <w:rPr>
          <w:rFonts w:ascii="Times New Roman" w:hAnsi="Times New Roman"/>
          <w:bCs/>
          <w:sz w:val="22"/>
          <w:szCs w:val="22"/>
        </w:rPr>
        <w:t xml:space="preserve">also </w:t>
      </w:r>
      <w:r w:rsidRPr="00D61363">
        <w:rPr>
          <w:rFonts w:ascii="Times New Roman" w:hAnsi="Times New Roman"/>
          <w:bCs/>
          <w:sz w:val="22"/>
          <w:szCs w:val="22"/>
        </w:rPr>
        <w:t>reinforce the state’s key role in providing technical assistance, monitoring, and other support, including ongoing efforts to evaluate the use of these funds for evidence-based interventions to improve student outcomes</w:t>
      </w:r>
      <w:r w:rsidRPr="008D4E7F">
        <w:rPr>
          <w:rFonts w:ascii="Times New Roman" w:hAnsi="Times New Roman"/>
          <w:bCs/>
          <w:sz w:val="22"/>
          <w:szCs w:val="22"/>
        </w:rPr>
        <w:t>.</w:t>
      </w:r>
    </w:p>
    <w:p w14:paraId="4B34EF50" w14:textId="77777777" w:rsidR="00FE0093" w:rsidRDefault="00FE0093" w:rsidP="00D61363">
      <w:pPr>
        <w:widowControl w:val="0"/>
        <w:spacing w:after="120"/>
        <w:rPr>
          <w:rFonts w:ascii="Times New Roman" w:hAnsi="Times New Roman"/>
          <w:b/>
          <w:i/>
          <w:sz w:val="22"/>
          <w:szCs w:val="22"/>
        </w:rPr>
      </w:pPr>
    </w:p>
    <w:p w14:paraId="78A8E246" w14:textId="77777777" w:rsidR="002769FA" w:rsidRPr="008D4E7F" w:rsidRDefault="002769FA" w:rsidP="00D61363">
      <w:pPr>
        <w:widowControl w:val="0"/>
        <w:spacing w:after="120"/>
        <w:rPr>
          <w:rFonts w:ascii="Times New Roman" w:hAnsi="Times New Roman"/>
          <w:b/>
          <w:i/>
          <w:sz w:val="22"/>
          <w:szCs w:val="22"/>
        </w:rPr>
      </w:pPr>
      <w:r w:rsidRPr="008D4E7F">
        <w:rPr>
          <w:rFonts w:ascii="Times New Roman" w:hAnsi="Times New Roman"/>
          <w:b/>
          <w:i/>
          <w:sz w:val="22"/>
          <w:szCs w:val="22"/>
        </w:rPr>
        <w:t xml:space="preserve">Data Reporting </w:t>
      </w:r>
    </w:p>
    <w:p w14:paraId="01FD8D72" w14:textId="3BCB60D4" w:rsidR="002769FA" w:rsidRPr="008D4E7F" w:rsidRDefault="002769FA" w:rsidP="00D61363">
      <w:pPr>
        <w:widowControl w:val="0"/>
        <w:spacing w:after="120"/>
        <w:rPr>
          <w:rFonts w:ascii="Times New Roman" w:hAnsi="Times New Roman"/>
          <w:sz w:val="22"/>
          <w:szCs w:val="22"/>
        </w:rPr>
      </w:pPr>
      <w:r w:rsidRPr="008D4E7F">
        <w:rPr>
          <w:rFonts w:ascii="Times New Roman" w:hAnsi="Times New Roman"/>
          <w:sz w:val="22"/>
          <w:szCs w:val="22"/>
        </w:rPr>
        <w:t xml:space="preserve">One of the core goals of ESSA is to enable parents and other stakeholders to engage meaningfully in their </w:t>
      </w:r>
      <w:r w:rsidR="004123B4">
        <w:rPr>
          <w:rFonts w:ascii="Times New Roman" w:hAnsi="Times New Roman"/>
          <w:sz w:val="22"/>
          <w:szCs w:val="22"/>
        </w:rPr>
        <w:t xml:space="preserve">local </w:t>
      </w:r>
      <w:r w:rsidRPr="008D4E7F">
        <w:rPr>
          <w:rFonts w:ascii="Times New Roman" w:hAnsi="Times New Roman"/>
          <w:sz w:val="22"/>
          <w:szCs w:val="22"/>
        </w:rPr>
        <w:t xml:space="preserve">education systems, which is only possible when they have access to clear, robust, and ongoing information about how their students and schools are doing. To accomplish this goal, the final regulations seek to ensure that states and districts work with </w:t>
      </w:r>
      <w:r w:rsidR="003E15F6">
        <w:rPr>
          <w:rFonts w:ascii="Times New Roman" w:hAnsi="Times New Roman"/>
          <w:sz w:val="22"/>
          <w:szCs w:val="22"/>
        </w:rPr>
        <w:t>parents</w:t>
      </w:r>
      <w:r w:rsidR="003E15F6" w:rsidRPr="008D4E7F">
        <w:rPr>
          <w:rFonts w:ascii="Times New Roman" w:hAnsi="Times New Roman"/>
          <w:sz w:val="22"/>
          <w:szCs w:val="22"/>
        </w:rPr>
        <w:t xml:space="preserve"> </w:t>
      </w:r>
      <w:r w:rsidRPr="008D4E7F">
        <w:rPr>
          <w:rFonts w:ascii="Times New Roman" w:hAnsi="Times New Roman"/>
          <w:sz w:val="22"/>
          <w:szCs w:val="22"/>
        </w:rPr>
        <w:t>to develop report cards that include timely and essential information to inform educational improvement for all students, including by:</w:t>
      </w:r>
    </w:p>
    <w:p w14:paraId="7728052F" w14:textId="48D90073" w:rsidR="002769FA" w:rsidRPr="008D4E7F" w:rsidRDefault="002769FA" w:rsidP="002769FA">
      <w:pPr>
        <w:pStyle w:val="ListParagraph"/>
        <w:numPr>
          <w:ilvl w:val="0"/>
          <w:numId w:val="3"/>
        </w:numPr>
        <w:spacing w:after="120"/>
        <w:contextualSpacing w:val="0"/>
        <w:rPr>
          <w:rFonts w:ascii="Times New Roman" w:hAnsi="Times New Roman"/>
          <w:i/>
          <w:sz w:val="22"/>
          <w:szCs w:val="22"/>
        </w:rPr>
      </w:pPr>
      <w:r w:rsidRPr="008D4E7F">
        <w:rPr>
          <w:rFonts w:ascii="Times New Roman" w:hAnsi="Times New Roman"/>
          <w:sz w:val="22"/>
          <w:szCs w:val="22"/>
        </w:rPr>
        <w:lastRenderedPageBreak/>
        <w:t xml:space="preserve">requiring states and districts to </w:t>
      </w:r>
      <w:r w:rsidRPr="008D4E7F">
        <w:rPr>
          <w:rFonts w:ascii="Times New Roman" w:hAnsi="Times New Roman"/>
          <w:b/>
          <w:sz w:val="22"/>
        </w:rPr>
        <w:t>consult with parents in designing the report cards</w:t>
      </w:r>
      <w:r w:rsidRPr="008D4E7F">
        <w:rPr>
          <w:rFonts w:ascii="Times New Roman" w:hAnsi="Times New Roman"/>
          <w:sz w:val="22"/>
          <w:szCs w:val="22"/>
        </w:rPr>
        <w:t>, and make them publically available no later than December 31</w:t>
      </w:r>
      <w:r w:rsidRPr="008D4E7F">
        <w:rPr>
          <w:rFonts w:ascii="Times New Roman" w:hAnsi="Times New Roman"/>
          <w:sz w:val="22"/>
          <w:szCs w:val="22"/>
          <w:vertAlign w:val="superscript"/>
        </w:rPr>
        <w:t>st</w:t>
      </w:r>
      <w:r w:rsidRPr="008D4E7F">
        <w:rPr>
          <w:rFonts w:ascii="Times New Roman" w:hAnsi="Times New Roman"/>
          <w:sz w:val="22"/>
          <w:szCs w:val="22"/>
        </w:rPr>
        <w:t xml:space="preserve"> of each year</w:t>
      </w:r>
      <w:r w:rsidR="005C27AD">
        <w:rPr>
          <w:rFonts w:ascii="Times New Roman" w:hAnsi="Times New Roman"/>
          <w:sz w:val="22"/>
          <w:szCs w:val="22"/>
        </w:rPr>
        <w:t xml:space="preserve"> (with the flexibility to add the </w:t>
      </w:r>
      <w:r w:rsidR="003E15F6">
        <w:rPr>
          <w:rFonts w:ascii="Times New Roman" w:hAnsi="Times New Roman"/>
          <w:sz w:val="22"/>
          <w:szCs w:val="22"/>
        </w:rPr>
        <w:t xml:space="preserve">per-pupil expenditure </w:t>
      </w:r>
      <w:r w:rsidR="005C27AD">
        <w:rPr>
          <w:rFonts w:ascii="Times New Roman" w:hAnsi="Times New Roman"/>
          <w:sz w:val="22"/>
          <w:szCs w:val="22"/>
        </w:rPr>
        <w:t>data on a slightly delayed timeline)</w:t>
      </w:r>
      <w:r w:rsidRPr="008D4E7F">
        <w:rPr>
          <w:rFonts w:ascii="Times New Roman" w:hAnsi="Times New Roman"/>
          <w:sz w:val="22"/>
          <w:szCs w:val="22"/>
        </w:rPr>
        <w:t xml:space="preserve">;  </w:t>
      </w:r>
    </w:p>
    <w:p w14:paraId="555BD3D0" w14:textId="77777777" w:rsidR="002769FA" w:rsidRPr="008D4E7F" w:rsidRDefault="002769FA" w:rsidP="002769FA">
      <w:pPr>
        <w:pStyle w:val="ListParagraph"/>
        <w:numPr>
          <w:ilvl w:val="0"/>
          <w:numId w:val="3"/>
        </w:numPr>
        <w:spacing w:after="120"/>
        <w:contextualSpacing w:val="0"/>
        <w:rPr>
          <w:rFonts w:ascii="Times New Roman" w:hAnsi="Times New Roman"/>
          <w:sz w:val="22"/>
          <w:szCs w:val="22"/>
        </w:rPr>
      </w:pPr>
      <w:r w:rsidRPr="008D4E7F">
        <w:rPr>
          <w:rFonts w:ascii="Times New Roman" w:hAnsi="Times New Roman"/>
          <w:sz w:val="22"/>
          <w:szCs w:val="22"/>
        </w:rPr>
        <w:t xml:space="preserve">ensuring that </w:t>
      </w:r>
      <w:r w:rsidRPr="008D4E7F">
        <w:rPr>
          <w:rFonts w:ascii="Times New Roman" w:hAnsi="Times New Roman"/>
          <w:b/>
          <w:sz w:val="22"/>
        </w:rPr>
        <w:t>report cards include a full set of accountability information</w:t>
      </w:r>
      <w:r w:rsidRPr="008D4E7F">
        <w:rPr>
          <w:rFonts w:ascii="Times New Roman" w:hAnsi="Times New Roman"/>
          <w:sz w:val="22"/>
          <w:szCs w:val="22"/>
        </w:rPr>
        <w:t xml:space="preserve"> (including student assessment outcomes and graduation rates) so that stakeholders can fully understand school performance and better participate in developing solutions that target the specific needs of schools and students;</w:t>
      </w:r>
    </w:p>
    <w:p w14:paraId="3ED9A728" w14:textId="69DDB130" w:rsidR="002769FA" w:rsidRPr="008D4E7F" w:rsidRDefault="002769FA" w:rsidP="002769FA">
      <w:pPr>
        <w:pStyle w:val="ListParagraph"/>
        <w:numPr>
          <w:ilvl w:val="0"/>
          <w:numId w:val="8"/>
        </w:numPr>
        <w:spacing w:after="120"/>
        <w:contextualSpacing w:val="0"/>
        <w:rPr>
          <w:rFonts w:ascii="Times New Roman" w:hAnsi="Times New Roman"/>
          <w:sz w:val="22"/>
          <w:szCs w:val="22"/>
        </w:rPr>
      </w:pPr>
      <w:r w:rsidRPr="008D4E7F">
        <w:rPr>
          <w:rFonts w:ascii="Times New Roman" w:hAnsi="Times New Roman"/>
          <w:sz w:val="22"/>
          <w:szCs w:val="22"/>
        </w:rPr>
        <w:t xml:space="preserve">clarifying requirements for new provisions, </w:t>
      </w:r>
      <w:r w:rsidRPr="009F0518">
        <w:rPr>
          <w:rFonts w:ascii="Times New Roman" w:hAnsi="Times New Roman"/>
          <w:b/>
          <w:sz w:val="22"/>
          <w:szCs w:val="22"/>
        </w:rPr>
        <w:t>including how to include students with the most significant cognitive disabilities who earn</w:t>
      </w:r>
      <w:r w:rsidRPr="008D4E7F">
        <w:rPr>
          <w:rFonts w:ascii="Times New Roman" w:hAnsi="Times New Roman"/>
          <w:sz w:val="22"/>
          <w:szCs w:val="22"/>
        </w:rPr>
        <w:t xml:space="preserve"> </w:t>
      </w:r>
      <w:r w:rsidRPr="009F0518">
        <w:rPr>
          <w:rFonts w:ascii="Times New Roman" w:hAnsi="Times New Roman"/>
          <w:b/>
          <w:sz w:val="22"/>
          <w:szCs w:val="22"/>
        </w:rPr>
        <w:t>alternate diplomas</w:t>
      </w:r>
      <w:r w:rsidRPr="008D4E7F">
        <w:rPr>
          <w:rFonts w:ascii="Times New Roman" w:hAnsi="Times New Roman"/>
          <w:sz w:val="22"/>
          <w:szCs w:val="22"/>
        </w:rPr>
        <w:t xml:space="preserve"> in graduation rate calculations;</w:t>
      </w:r>
    </w:p>
    <w:p w14:paraId="3EEE8625" w14:textId="77777777" w:rsidR="002769FA" w:rsidRPr="008D4E7F" w:rsidRDefault="002769FA" w:rsidP="002769FA">
      <w:pPr>
        <w:pStyle w:val="ListParagraph"/>
        <w:numPr>
          <w:ilvl w:val="0"/>
          <w:numId w:val="4"/>
        </w:numPr>
        <w:spacing w:after="120"/>
        <w:contextualSpacing w:val="0"/>
        <w:rPr>
          <w:rFonts w:ascii="Times New Roman" w:hAnsi="Times New Roman"/>
          <w:sz w:val="22"/>
          <w:szCs w:val="22"/>
        </w:rPr>
      </w:pPr>
      <w:r w:rsidRPr="008D4E7F">
        <w:rPr>
          <w:rFonts w:ascii="Times New Roman" w:hAnsi="Times New Roman"/>
          <w:sz w:val="22"/>
          <w:szCs w:val="22"/>
        </w:rPr>
        <w:t xml:space="preserve">clarifying that state and local report cards must include information on </w:t>
      </w:r>
      <w:r w:rsidRPr="008D4E7F">
        <w:rPr>
          <w:rFonts w:ascii="Times New Roman" w:hAnsi="Times New Roman"/>
          <w:b/>
          <w:sz w:val="22"/>
        </w:rPr>
        <w:t xml:space="preserve">district- and school-level per-pupil </w:t>
      </w:r>
      <w:r w:rsidRPr="008D4E7F">
        <w:rPr>
          <w:rFonts w:ascii="Times New Roman" w:hAnsi="Times New Roman"/>
          <w:sz w:val="22"/>
          <w:szCs w:val="22"/>
        </w:rPr>
        <w:t>expenditures calculated based on uniform, state-developed procedures; and</w:t>
      </w:r>
    </w:p>
    <w:p w14:paraId="2525236C" w14:textId="65A2DD26" w:rsidR="002769FA" w:rsidRPr="00D61363" w:rsidRDefault="002769FA" w:rsidP="00FE0093">
      <w:pPr>
        <w:pStyle w:val="ListParagraph"/>
        <w:numPr>
          <w:ilvl w:val="0"/>
          <w:numId w:val="4"/>
        </w:numPr>
        <w:tabs>
          <w:tab w:val="left" w:pos="5670"/>
        </w:tabs>
        <w:spacing w:after="120"/>
        <w:contextualSpacing w:val="0"/>
        <w:rPr>
          <w:rFonts w:ascii="Times New Roman" w:hAnsi="Times New Roman"/>
        </w:rPr>
      </w:pPr>
      <w:r w:rsidRPr="008D4E7F">
        <w:rPr>
          <w:rFonts w:ascii="Times New Roman" w:hAnsi="Times New Roman"/>
          <w:sz w:val="22"/>
          <w:szCs w:val="22"/>
        </w:rPr>
        <w:t xml:space="preserve">improving the </w:t>
      </w:r>
      <w:r w:rsidR="003E15F6">
        <w:rPr>
          <w:rFonts w:ascii="Times New Roman" w:hAnsi="Times New Roman"/>
          <w:sz w:val="22"/>
          <w:szCs w:val="22"/>
        </w:rPr>
        <w:t>transparency</w:t>
      </w:r>
      <w:r w:rsidR="003E15F6" w:rsidRPr="008D4E7F">
        <w:rPr>
          <w:rFonts w:ascii="Times New Roman" w:hAnsi="Times New Roman"/>
          <w:sz w:val="22"/>
          <w:szCs w:val="22"/>
        </w:rPr>
        <w:t xml:space="preserve"> </w:t>
      </w:r>
      <w:r w:rsidRPr="008D4E7F">
        <w:rPr>
          <w:rFonts w:ascii="Times New Roman" w:hAnsi="Times New Roman"/>
          <w:sz w:val="22"/>
          <w:szCs w:val="22"/>
        </w:rPr>
        <w:t xml:space="preserve">of </w:t>
      </w:r>
      <w:r w:rsidRPr="008D4E7F">
        <w:rPr>
          <w:rFonts w:ascii="Times New Roman" w:hAnsi="Times New Roman"/>
          <w:b/>
          <w:sz w:val="22"/>
        </w:rPr>
        <w:t>postsecondary enrollment data</w:t>
      </w:r>
      <w:r w:rsidRPr="008D4E7F">
        <w:rPr>
          <w:rFonts w:ascii="Times New Roman" w:hAnsi="Times New Roman"/>
          <w:sz w:val="22"/>
          <w:szCs w:val="22"/>
        </w:rPr>
        <w:t xml:space="preserve"> included on report cards so that stakeholders have greater insight into student preparation for postsecondary education.</w:t>
      </w:r>
    </w:p>
    <w:p w14:paraId="48CDBEE2" w14:textId="77777777" w:rsidR="00FE0093" w:rsidRDefault="00FE0093" w:rsidP="00FE0093">
      <w:pPr>
        <w:keepNext/>
        <w:tabs>
          <w:tab w:val="left" w:pos="5670"/>
        </w:tabs>
        <w:spacing w:after="120"/>
        <w:rPr>
          <w:rFonts w:ascii="Times New Roman" w:hAnsi="Times New Roman"/>
          <w:b/>
          <w:i/>
          <w:sz w:val="22"/>
          <w:szCs w:val="22"/>
        </w:rPr>
      </w:pPr>
    </w:p>
    <w:p w14:paraId="1CCC9BF6" w14:textId="77777777" w:rsidR="002769FA" w:rsidRPr="008D4E7F" w:rsidRDefault="002769FA" w:rsidP="00FE0093">
      <w:pPr>
        <w:keepNext/>
        <w:tabs>
          <w:tab w:val="left" w:pos="5670"/>
        </w:tabs>
        <w:spacing w:after="120"/>
        <w:rPr>
          <w:rFonts w:ascii="Times New Roman" w:hAnsi="Times New Roman"/>
          <w:b/>
          <w:i/>
          <w:sz w:val="22"/>
          <w:szCs w:val="22"/>
        </w:rPr>
      </w:pPr>
      <w:r w:rsidRPr="008D4E7F">
        <w:rPr>
          <w:rFonts w:ascii="Times New Roman" w:hAnsi="Times New Roman"/>
          <w:b/>
          <w:i/>
          <w:sz w:val="22"/>
          <w:szCs w:val="22"/>
        </w:rPr>
        <w:t>Consolidated State Plans</w:t>
      </w:r>
    </w:p>
    <w:p w14:paraId="7087E8E8" w14:textId="7603E1AC" w:rsidR="002769FA" w:rsidRPr="008D4E7F" w:rsidRDefault="002769FA" w:rsidP="00FE0093">
      <w:pPr>
        <w:tabs>
          <w:tab w:val="left" w:pos="5670"/>
        </w:tabs>
        <w:spacing w:after="120"/>
        <w:rPr>
          <w:rFonts w:ascii="Times New Roman" w:hAnsi="Times New Roman"/>
          <w:b/>
          <w:sz w:val="22"/>
          <w:szCs w:val="22"/>
          <w:u w:val="single"/>
        </w:rPr>
      </w:pPr>
      <w:r w:rsidRPr="008D4E7F">
        <w:rPr>
          <w:rFonts w:ascii="Times New Roman" w:hAnsi="Times New Roman"/>
          <w:sz w:val="22"/>
          <w:szCs w:val="22"/>
        </w:rPr>
        <w:t xml:space="preserve">The final regulations give states the flexibility, and responsibility, to think holistically about how to improve educational outcomes for all students while helping to ensure access to a well-rounded education. The regulations are designed to encourage each state to </w:t>
      </w:r>
      <w:r w:rsidRPr="008D4E7F">
        <w:rPr>
          <w:rFonts w:ascii="Times New Roman" w:hAnsi="Times New Roman"/>
          <w:sz w:val="22"/>
          <w:szCs w:val="22"/>
        </w:rPr>
        <w:lastRenderedPageBreak/>
        <w:t xml:space="preserve">engage meaningfully with a wide array of stakeholders about implementation of the ESSA and to promote better coordination across ESEA formula grant programs to improve student outcomes and close achievement gaps. The consolidated state plan requirements also are intended to eliminate duplication and streamline requirements across programs, reducing burden and complexity for states in meeting federal requirements. </w:t>
      </w:r>
      <w:r w:rsidR="00DD1C68">
        <w:rPr>
          <w:rFonts w:ascii="Times New Roman" w:hAnsi="Times New Roman"/>
          <w:sz w:val="22"/>
          <w:szCs w:val="22"/>
        </w:rPr>
        <w:t xml:space="preserve"> Based on feedback, the final regulations are more streamlined compared to the proposed regulations.</w:t>
      </w:r>
    </w:p>
    <w:p w14:paraId="28FF037E" w14:textId="17D438F7" w:rsidR="002769FA" w:rsidRPr="008D4E7F" w:rsidRDefault="002769FA" w:rsidP="002769FA">
      <w:pPr>
        <w:pStyle w:val="ListParagraph"/>
        <w:numPr>
          <w:ilvl w:val="0"/>
          <w:numId w:val="2"/>
        </w:numPr>
        <w:spacing w:after="120"/>
        <w:ind w:left="360"/>
        <w:contextualSpacing w:val="0"/>
        <w:rPr>
          <w:rFonts w:ascii="Times New Roman" w:hAnsi="Times New Roman"/>
          <w:sz w:val="22"/>
          <w:szCs w:val="22"/>
        </w:rPr>
      </w:pPr>
      <w:r w:rsidRPr="008D4E7F">
        <w:rPr>
          <w:rFonts w:ascii="Times New Roman" w:hAnsi="Times New Roman"/>
          <w:sz w:val="22"/>
          <w:szCs w:val="22"/>
        </w:rPr>
        <w:t xml:space="preserve">The final regulations </w:t>
      </w:r>
      <w:r w:rsidRPr="008D4E7F">
        <w:rPr>
          <w:rFonts w:ascii="Times New Roman" w:hAnsi="Times New Roman"/>
          <w:b/>
          <w:sz w:val="22"/>
          <w:szCs w:val="22"/>
        </w:rPr>
        <w:t xml:space="preserve">require broad, robust, </w:t>
      </w:r>
      <w:r w:rsidR="00EF647B" w:rsidRPr="008D4E7F">
        <w:rPr>
          <w:rFonts w:ascii="Times New Roman" w:hAnsi="Times New Roman"/>
          <w:b/>
          <w:sz w:val="22"/>
          <w:szCs w:val="22"/>
        </w:rPr>
        <w:t xml:space="preserve">and </w:t>
      </w:r>
      <w:r w:rsidRPr="008D4E7F">
        <w:rPr>
          <w:rFonts w:ascii="Times New Roman" w:hAnsi="Times New Roman"/>
          <w:b/>
          <w:sz w:val="22"/>
          <w:szCs w:val="22"/>
        </w:rPr>
        <w:t xml:space="preserve">transparent consultation with a diverse, representative group of stakeholders </w:t>
      </w:r>
      <w:r w:rsidRPr="008D4E7F">
        <w:rPr>
          <w:rFonts w:ascii="Times New Roman" w:hAnsi="Times New Roman"/>
          <w:sz w:val="22"/>
          <w:szCs w:val="22"/>
        </w:rPr>
        <w:t>at multiple points during the design, development, and implementation of a consolidated state plan</w:t>
      </w:r>
      <w:r w:rsidR="0008180E">
        <w:rPr>
          <w:rFonts w:ascii="Times New Roman" w:hAnsi="Times New Roman"/>
          <w:sz w:val="22"/>
          <w:szCs w:val="22"/>
        </w:rPr>
        <w:t>, to ensure state and local voices are included in each stage</w:t>
      </w:r>
      <w:r w:rsidRPr="008D4E7F">
        <w:rPr>
          <w:rFonts w:ascii="Times New Roman" w:hAnsi="Times New Roman"/>
          <w:sz w:val="22"/>
          <w:szCs w:val="22"/>
        </w:rPr>
        <w:t xml:space="preserve">. </w:t>
      </w:r>
    </w:p>
    <w:p w14:paraId="5A35D250" w14:textId="77777777" w:rsidR="002769FA" w:rsidRPr="008D4E7F" w:rsidRDefault="002769FA" w:rsidP="002769FA">
      <w:pPr>
        <w:pStyle w:val="ListParagraph"/>
        <w:numPr>
          <w:ilvl w:val="0"/>
          <w:numId w:val="2"/>
        </w:numPr>
        <w:spacing w:after="120"/>
        <w:ind w:left="360"/>
        <w:contextualSpacing w:val="0"/>
        <w:rPr>
          <w:rFonts w:ascii="Times New Roman" w:hAnsi="Times New Roman"/>
          <w:sz w:val="22"/>
          <w:szCs w:val="22"/>
        </w:rPr>
      </w:pPr>
      <w:r w:rsidRPr="008D4E7F">
        <w:rPr>
          <w:rFonts w:ascii="Times New Roman" w:hAnsi="Times New Roman"/>
          <w:sz w:val="22"/>
          <w:szCs w:val="22"/>
        </w:rPr>
        <w:t xml:space="preserve">The regulations reinforce the ESSA’s strong emphasis on </w:t>
      </w:r>
      <w:r w:rsidRPr="008D4E7F">
        <w:rPr>
          <w:rFonts w:ascii="Times New Roman" w:hAnsi="Times New Roman"/>
          <w:b/>
          <w:sz w:val="22"/>
        </w:rPr>
        <w:t>equitable access for all students</w:t>
      </w:r>
      <w:r w:rsidRPr="008D4E7F">
        <w:rPr>
          <w:rFonts w:ascii="Times New Roman" w:hAnsi="Times New Roman"/>
          <w:sz w:val="22"/>
          <w:szCs w:val="22"/>
        </w:rPr>
        <w:t>, particularly those who are traditionally underrepresented (including low-income students, students with disabilities, foster children, homeless students, and English learners)</w:t>
      </w:r>
    </w:p>
    <w:p w14:paraId="5DD22339" w14:textId="77777777" w:rsidR="002769FA" w:rsidRDefault="002769FA" w:rsidP="002769FA">
      <w:pPr>
        <w:pStyle w:val="ListParagraph"/>
        <w:numPr>
          <w:ilvl w:val="0"/>
          <w:numId w:val="2"/>
        </w:numPr>
        <w:spacing w:after="120"/>
        <w:ind w:left="360"/>
        <w:contextualSpacing w:val="0"/>
        <w:rPr>
          <w:rFonts w:ascii="Times New Roman" w:hAnsi="Times New Roman"/>
          <w:sz w:val="22"/>
          <w:szCs w:val="22"/>
        </w:rPr>
      </w:pPr>
      <w:r w:rsidRPr="008D4E7F">
        <w:rPr>
          <w:rFonts w:ascii="Times New Roman" w:hAnsi="Times New Roman"/>
          <w:sz w:val="22"/>
          <w:szCs w:val="22"/>
        </w:rPr>
        <w:t xml:space="preserve">To ensure that educators have the training and support they need to best support their students, the final regulations ask </w:t>
      </w:r>
      <w:r w:rsidRPr="008D4E7F">
        <w:rPr>
          <w:rFonts w:ascii="Times New Roman" w:hAnsi="Times New Roman"/>
          <w:b/>
          <w:sz w:val="22"/>
          <w:szCs w:val="22"/>
        </w:rPr>
        <w:t>states to describe their strategies to support and develop excellent educators</w:t>
      </w:r>
      <w:r w:rsidRPr="008D4E7F">
        <w:rPr>
          <w:rFonts w:ascii="Times New Roman" w:hAnsi="Times New Roman"/>
          <w:sz w:val="22"/>
          <w:szCs w:val="22"/>
        </w:rPr>
        <w:t xml:space="preserve">, including efforts to enhance and expand their systems of professional development, retention, and advancement. To build upon the Administration’s Excellent Educators for All initiative, </w:t>
      </w:r>
      <w:r w:rsidRPr="00F46895">
        <w:rPr>
          <w:rFonts w:ascii="Times New Roman" w:hAnsi="Times New Roman"/>
          <w:sz w:val="22"/>
          <w:szCs w:val="22"/>
        </w:rPr>
        <w:t>“Educator Equity Plans”</w:t>
      </w:r>
      <w:r w:rsidRPr="008D4E7F">
        <w:rPr>
          <w:rFonts w:ascii="Times New Roman" w:hAnsi="Times New Roman"/>
          <w:sz w:val="22"/>
          <w:szCs w:val="22"/>
        </w:rPr>
        <w:t xml:space="preserve"> will be integrated into the consolidated application, to operationalize the ESSA’s requirement that low-income and minority students in title I schools not be taught at higher rates by ineffective, out-of-field, or inexperienced teachers. </w:t>
      </w:r>
    </w:p>
    <w:p w14:paraId="0BFABFDC" w14:textId="0C0624B1" w:rsidR="002769FA" w:rsidRPr="00D61363" w:rsidRDefault="009F0518" w:rsidP="002769FA">
      <w:pPr>
        <w:pStyle w:val="ListParagraph"/>
        <w:numPr>
          <w:ilvl w:val="0"/>
          <w:numId w:val="2"/>
        </w:numPr>
        <w:spacing w:after="120"/>
        <w:ind w:left="360"/>
        <w:contextualSpacing w:val="0"/>
        <w:rPr>
          <w:rFonts w:ascii="Times New Roman" w:hAnsi="Times New Roman"/>
          <w:sz w:val="22"/>
          <w:szCs w:val="22"/>
        </w:rPr>
      </w:pPr>
      <w:r w:rsidRPr="009F0518" w:rsidDel="006B6743">
        <w:rPr>
          <w:rFonts w:ascii="Times New Roman" w:hAnsi="Times New Roman"/>
          <w:sz w:val="22"/>
          <w:szCs w:val="22"/>
        </w:rPr>
        <w:lastRenderedPageBreak/>
        <w:t xml:space="preserve">To give states more time to </w:t>
      </w:r>
      <w:r w:rsidR="003C7515">
        <w:rPr>
          <w:rFonts w:ascii="Times New Roman" w:hAnsi="Times New Roman"/>
          <w:sz w:val="22"/>
          <w:szCs w:val="22"/>
        </w:rPr>
        <w:t xml:space="preserve">consult with </w:t>
      </w:r>
      <w:r w:rsidRPr="009F0518" w:rsidDel="006B6743">
        <w:rPr>
          <w:rFonts w:ascii="Times New Roman" w:hAnsi="Times New Roman"/>
          <w:sz w:val="22"/>
          <w:szCs w:val="22"/>
        </w:rPr>
        <w:t>stakeholders and develop their plans</w:t>
      </w:r>
      <w:r w:rsidRPr="009F0518" w:rsidDel="006B6743">
        <w:rPr>
          <w:rFonts w:ascii="Times New Roman" w:hAnsi="Times New Roman"/>
          <w:b/>
          <w:sz w:val="22"/>
          <w:szCs w:val="22"/>
        </w:rPr>
        <w:t xml:space="preserve">, states may choose from two </w:t>
      </w:r>
      <w:r w:rsidDel="006B6743">
        <w:rPr>
          <w:rFonts w:ascii="Times New Roman" w:hAnsi="Times New Roman"/>
          <w:b/>
          <w:sz w:val="22"/>
          <w:szCs w:val="22"/>
        </w:rPr>
        <w:t>submission dates</w:t>
      </w:r>
      <w:r w:rsidRPr="009F0518" w:rsidDel="006B6743">
        <w:rPr>
          <w:rFonts w:ascii="Times New Roman" w:hAnsi="Times New Roman"/>
          <w:b/>
          <w:sz w:val="22"/>
          <w:szCs w:val="22"/>
        </w:rPr>
        <w:t xml:space="preserve"> – April 3, 2017 or September 18, 2017</w:t>
      </w:r>
      <w:r w:rsidDel="006B6743">
        <w:rPr>
          <w:rFonts w:ascii="Times New Roman" w:hAnsi="Times New Roman"/>
          <w:sz w:val="22"/>
          <w:szCs w:val="22"/>
        </w:rPr>
        <w:t>.</w:t>
      </w:r>
    </w:p>
    <w:p w14:paraId="39FA1CF0" w14:textId="77777777" w:rsidR="00FE0093" w:rsidRDefault="00FE0093" w:rsidP="00C15B96">
      <w:pPr>
        <w:rPr>
          <w:rFonts w:ascii="Times New Roman" w:hAnsi="Times New Roman"/>
          <w:b/>
          <w:sz w:val="22"/>
          <w:szCs w:val="22"/>
          <w:u w:val="single"/>
        </w:rPr>
      </w:pPr>
    </w:p>
    <w:p w14:paraId="2D9F0E66" w14:textId="77777777" w:rsidR="00C15B96" w:rsidRDefault="008D4E7F" w:rsidP="00C15B96">
      <w:pPr>
        <w:rPr>
          <w:rFonts w:ascii="Times New Roman" w:hAnsi="Times New Roman"/>
          <w:b/>
          <w:sz w:val="22"/>
          <w:szCs w:val="22"/>
          <w:u w:val="single"/>
        </w:rPr>
      </w:pPr>
      <w:r w:rsidRPr="008D4E7F">
        <w:rPr>
          <w:rFonts w:ascii="Times New Roman" w:hAnsi="Times New Roman"/>
          <w:b/>
          <w:sz w:val="22"/>
          <w:szCs w:val="22"/>
          <w:u w:val="single"/>
        </w:rPr>
        <w:t>NEXT STEPS</w:t>
      </w:r>
    </w:p>
    <w:p w14:paraId="0A1868CE" w14:textId="57258AF8" w:rsidR="008D4E7F" w:rsidRPr="008D4E7F" w:rsidRDefault="00F46895" w:rsidP="000F1A02">
      <w:pPr>
        <w:pStyle w:val="CommentText"/>
        <w:spacing w:after="120"/>
      </w:pPr>
      <w:r>
        <w:rPr>
          <w:rFonts w:ascii="Times New Roman" w:hAnsi="Times New Roman"/>
          <w:sz w:val="22"/>
          <w:szCs w:val="22"/>
        </w:rPr>
        <w:t>To provide states with additional support and assistance, t</w:t>
      </w:r>
      <w:r w:rsidR="0022655E">
        <w:rPr>
          <w:rFonts w:ascii="Times New Roman" w:hAnsi="Times New Roman"/>
          <w:sz w:val="22"/>
          <w:szCs w:val="22"/>
        </w:rPr>
        <w:t xml:space="preserve">he Department will be releasing guidance on accountability, data and reporting, and </w:t>
      </w:r>
      <w:r>
        <w:rPr>
          <w:rFonts w:ascii="Times New Roman" w:hAnsi="Times New Roman"/>
          <w:sz w:val="22"/>
          <w:szCs w:val="22"/>
        </w:rPr>
        <w:t>s</w:t>
      </w:r>
      <w:r w:rsidR="0022655E">
        <w:rPr>
          <w:rFonts w:ascii="Times New Roman" w:hAnsi="Times New Roman"/>
          <w:sz w:val="22"/>
          <w:szCs w:val="22"/>
        </w:rPr>
        <w:t xml:space="preserve">tate plans in the </w:t>
      </w:r>
      <w:r>
        <w:rPr>
          <w:rFonts w:ascii="Times New Roman" w:hAnsi="Times New Roman"/>
          <w:sz w:val="22"/>
          <w:szCs w:val="22"/>
        </w:rPr>
        <w:t>coming week</w:t>
      </w:r>
      <w:r w:rsidR="00742F7F">
        <w:rPr>
          <w:rFonts w:ascii="Times New Roman" w:hAnsi="Times New Roman"/>
          <w:sz w:val="22"/>
          <w:szCs w:val="22"/>
        </w:rPr>
        <w:t>s</w:t>
      </w:r>
      <w:r>
        <w:rPr>
          <w:rFonts w:ascii="Times New Roman" w:hAnsi="Times New Roman"/>
          <w:sz w:val="22"/>
          <w:szCs w:val="22"/>
        </w:rPr>
        <w:t xml:space="preserve">, and will be hosting a series of webinars </w:t>
      </w:r>
      <w:r w:rsidR="00742F7F">
        <w:rPr>
          <w:rFonts w:ascii="Times New Roman" w:hAnsi="Times New Roman"/>
          <w:sz w:val="22"/>
          <w:szCs w:val="22"/>
        </w:rPr>
        <w:t xml:space="preserve">to support states and educators in this transition, </w:t>
      </w:r>
      <w:r w:rsidR="003C7515">
        <w:rPr>
          <w:rFonts w:ascii="Times New Roman" w:hAnsi="Times New Roman"/>
          <w:sz w:val="22"/>
          <w:szCs w:val="22"/>
        </w:rPr>
        <w:t>beginning in</w:t>
      </w:r>
      <w:r>
        <w:rPr>
          <w:rFonts w:ascii="Times New Roman" w:hAnsi="Times New Roman"/>
          <w:sz w:val="22"/>
          <w:szCs w:val="22"/>
        </w:rPr>
        <w:t xml:space="preserve"> January</w:t>
      </w:r>
      <w:r w:rsidR="003C7515">
        <w:rPr>
          <w:rFonts w:ascii="Times New Roman" w:hAnsi="Times New Roman"/>
          <w:sz w:val="22"/>
          <w:szCs w:val="22"/>
        </w:rPr>
        <w:t xml:space="preserve"> 2017</w:t>
      </w:r>
      <w:r>
        <w:rPr>
          <w:rFonts w:ascii="Times New Roman" w:hAnsi="Times New Roman"/>
          <w:sz w:val="22"/>
          <w:szCs w:val="22"/>
        </w:rPr>
        <w:t xml:space="preserve">.  The Department has also launched the State Support Network, </w:t>
      </w:r>
      <w:r w:rsidR="0022655E" w:rsidRPr="00F46895">
        <w:rPr>
          <w:rFonts w:ascii="Times New Roman" w:hAnsi="Times New Roman"/>
          <w:sz w:val="22"/>
          <w:szCs w:val="22"/>
        </w:rPr>
        <w:t>a new, four-year technical assistance effort</w:t>
      </w:r>
      <w:r w:rsidR="000831BF" w:rsidRPr="00F46895">
        <w:rPr>
          <w:rFonts w:ascii="Times New Roman" w:hAnsi="Times New Roman"/>
          <w:sz w:val="22"/>
          <w:szCs w:val="22"/>
        </w:rPr>
        <w:t xml:space="preserve"> </w:t>
      </w:r>
      <w:r w:rsidR="0022655E" w:rsidRPr="00F46895">
        <w:rPr>
          <w:rFonts w:ascii="Times New Roman" w:hAnsi="Times New Roman"/>
          <w:sz w:val="22"/>
          <w:szCs w:val="22"/>
        </w:rPr>
        <w:t xml:space="preserve">focused on </w:t>
      </w:r>
      <w:r>
        <w:rPr>
          <w:rFonts w:ascii="Times New Roman" w:hAnsi="Times New Roman"/>
          <w:sz w:val="22"/>
          <w:szCs w:val="22"/>
        </w:rPr>
        <w:t>helping states and districts</w:t>
      </w:r>
      <w:r w:rsidR="0022655E" w:rsidRPr="00F46895">
        <w:rPr>
          <w:rFonts w:ascii="Times New Roman" w:hAnsi="Times New Roman"/>
          <w:sz w:val="22"/>
          <w:szCs w:val="22"/>
        </w:rPr>
        <w:t xml:space="preserve"> </w:t>
      </w:r>
      <w:r>
        <w:rPr>
          <w:rFonts w:ascii="Times New Roman" w:hAnsi="Times New Roman"/>
          <w:sz w:val="22"/>
          <w:szCs w:val="22"/>
        </w:rPr>
        <w:t xml:space="preserve">in their work on school improvement, particularly </w:t>
      </w:r>
      <w:r w:rsidR="0022655E" w:rsidRPr="00F46895">
        <w:rPr>
          <w:rFonts w:ascii="Times New Roman" w:hAnsi="Times New Roman"/>
          <w:sz w:val="22"/>
          <w:szCs w:val="22"/>
        </w:rPr>
        <w:t>achiev</w:t>
      </w:r>
      <w:r>
        <w:rPr>
          <w:rFonts w:ascii="Times New Roman" w:hAnsi="Times New Roman"/>
          <w:sz w:val="22"/>
          <w:szCs w:val="22"/>
        </w:rPr>
        <w:t>ing</w:t>
      </w:r>
      <w:r w:rsidR="0022655E" w:rsidRPr="00F46895">
        <w:rPr>
          <w:rFonts w:ascii="Times New Roman" w:hAnsi="Times New Roman"/>
          <w:sz w:val="22"/>
          <w:szCs w:val="22"/>
        </w:rPr>
        <w:t xml:space="preserve"> significant improvements in student outcomes, scal</w:t>
      </w:r>
      <w:r>
        <w:rPr>
          <w:rFonts w:ascii="Times New Roman" w:hAnsi="Times New Roman"/>
          <w:sz w:val="22"/>
          <w:szCs w:val="22"/>
        </w:rPr>
        <w:t xml:space="preserve">ing </w:t>
      </w:r>
      <w:r w:rsidR="0022655E" w:rsidRPr="00F46895">
        <w:rPr>
          <w:rFonts w:ascii="Times New Roman" w:hAnsi="Times New Roman"/>
          <w:sz w:val="22"/>
          <w:szCs w:val="22"/>
        </w:rPr>
        <w:t>up effective systemic approaches and practices within and across states and districts, and identify</w:t>
      </w:r>
      <w:r>
        <w:rPr>
          <w:rFonts w:ascii="Times New Roman" w:hAnsi="Times New Roman"/>
          <w:sz w:val="22"/>
          <w:szCs w:val="22"/>
        </w:rPr>
        <w:t>ing</w:t>
      </w:r>
      <w:r w:rsidR="0022655E" w:rsidRPr="00F46895">
        <w:rPr>
          <w:rFonts w:ascii="Times New Roman" w:hAnsi="Times New Roman"/>
          <w:sz w:val="22"/>
          <w:szCs w:val="22"/>
        </w:rPr>
        <w:t xml:space="preserve"> and shar</w:t>
      </w:r>
      <w:r>
        <w:rPr>
          <w:rFonts w:ascii="Times New Roman" w:hAnsi="Times New Roman"/>
          <w:sz w:val="22"/>
          <w:szCs w:val="22"/>
        </w:rPr>
        <w:t>ing</w:t>
      </w:r>
      <w:r w:rsidR="000F1A02">
        <w:rPr>
          <w:rFonts w:ascii="Times New Roman" w:hAnsi="Times New Roman"/>
          <w:sz w:val="22"/>
          <w:szCs w:val="22"/>
        </w:rPr>
        <w:t xml:space="preserve"> effective practices.</w:t>
      </w:r>
    </w:p>
    <w:sectPr w:rsidR="008D4E7F" w:rsidRPr="008D4E7F" w:rsidSect="008D4E7F">
      <w:headerReference w:type="first" r:id="rId11"/>
      <w:footerReference w:type="first" r:id="rId12"/>
      <w:pgSz w:w="12240" w:h="15840"/>
      <w:pgMar w:top="1440" w:right="1440" w:bottom="1440" w:left="144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B26C0" w14:textId="77777777" w:rsidR="00781F7F" w:rsidRDefault="00781F7F" w:rsidP="008D4E7F">
      <w:pPr>
        <w:spacing w:after="0"/>
      </w:pPr>
      <w:r>
        <w:separator/>
      </w:r>
    </w:p>
  </w:endnote>
  <w:endnote w:type="continuationSeparator" w:id="0">
    <w:p w14:paraId="001AC0D0" w14:textId="77777777" w:rsidR="00781F7F" w:rsidRDefault="00781F7F" w:rsidP="008D4E7F">
      <w:pPr>
        <w:spacing w:after="0"/>
      </w:pPr>
      <w:r>
        <w:continuationSeparator/>
      </w:r>
    </w:p>
  </w:endnote>
  <w:endnote w:type="continuationNotice" w:id="1">
    <w:p w14:paraId="13434404" w14:textId="77777777" w:rsidR="00781F7F" w:rsidRDefault="00781F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25F1A" w14:textId="77777777" w:rsidR="00335721" w:rsidRDefault="00335721">
    <w:pPr>
      <w:pStyle w:val="Footer"/>
    </w:pPr>
    <w:r>
      <w:t>DRAFT – 11/4/16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6F750" w14:textId="77777777" w:rsidR="00781F7F" w:rsidRDefault="00781F7F" w:rsidP="008D4E7F">
      <w:pPr>
        <w:spacing w:after="0"/>
      </w:pPr>
      <w:r>
        <w:separator/>
      </w:r>
    </w:p>
  </w:footnote>
  <w:footnote w:type="continuationSeparator" w:id="0">
    <w:p w14:paraId="0E1F7EFE" w14:textId="77777777" w:rsidR="00781F7F" w:rsidRDefault="00781F7F" w:rsidP="008D4E7F">
      <w:pPr>
        <w:spacing w:after="0"/>
      </w:pPr>
      <w:r>
        <w:continuationSeparator/>
      </w:r>
    </w:p>
  </w:footnote>
  <w:footnote w:type="continuationNotice" w:id="1">
    <w:p w14:paraId="6188372D" w14:textId="77777777" w:rsidR="00781F7F" w:rsidRDefault="00781F7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6054312"/>
      <w:docPartObj>
        <w:docPartGallery w:val="Watermarks"/>
        <w:docPartUnique/>
      </w:docPartObj>
    </w:sdtPr>
    <w:sdtEndPr/>
    <w:sdtContent>
      <w:p w14:paraId="63153D68" w14:textId="77777777" w:rsidR="00335721" w:rsidRDefault="00982645" w:rsidP="00335721">
        <w:pPr>
          <w:pStyle w:val="Header"/>
        </w:pPr>
        <w:r>
          <w:rPr>
            <w:noProof/>
            <w:lang w:eastAsia="zh-TW"/>
          </w:rPr>
          <w:pict w14:anchorId="231F61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A60FC"/>
    <w:multiLevelType w:val="hybridMultilevel"/>
    <w:tmpl w:val="E5FEC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15A9C"/>
    <w:multiLevelType w:val="hybridMultilevel"/>
    <w:tmpl w:val="300A3C40"/>
    <w:lvl w:ilvl="0" w:tplc="7570C32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51F4E"/>
    <w:multiLevelType w:val="hybridMultilevel"/>
    <w:tmpl w:val="CCD82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1176A76"/>
    <w:multiLevelType w:val="hybridMultilevel"/>
    <w:tmpl w:val="17A443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46F0B71"/>
    <w:multiLevelType w:val="hybridMultilevel"/>
    <w:tmpl w:val="6B06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C02AE"/>
    <w:multiLevelType w:val="hybridMultilevel"/>
    <w:tmpl w:val="0CC65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297428"/>
    <w:multiLevelType w:val="hybridMultilevel"/>
    <w:tmpl w:val="036A6E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8AB62F0"/>
    <w:multiLevelType w:val="hybridMultilevel"/>
    <w:tmpl w:val="B5A8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3804CF"/>
    <w:multiLevelType w:val="hybridMultilevel"/>
    <w:tmpl w:val="920AF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803A9C"/>
    <w:multiLevelType w:val="hybridMultilevel"/>
    <w:tmpl w:val="610EE96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F47479F"/>
    <w:multiLevelType w:val="hybridMultilevel"/>
    <w:tmpl w:val="C4742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8"/>
  </w:num>
  <w:num w:numId="5">
    <w:abstractNumId w:val="3"/>
  </w:num>
  <w:num w:numId="6">
    <w:abstractNumId w:val="6"/>
  </w:num>
  <w:num w:numId="7">
    <w:abstractNumId w:val="9"/>
  </w:num>
  <w:num w:numId="8">
    <w:abstractNumId w:val="0"/>
  </w:num>
  <w:num w:numId="9">
    <w:abstractNumId w:val="7"/>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9FA"/>
    <w:rsid w:val="00002F15"/>
    <w:rsid w:val="000053ED"/>
    <w:rsid w:val="00013974"/>
    <w:rsid w:val="00026FC1"/>
    <w:rsid w:val="0008180E"/>
    <w:rsid w:val="000831BF"/>
    <w:rsid w:val="00094A68"/>
    <w:rsid w:val="00097A3E"/>
    <w:rsid w:val="000B46EF"/>
    <w:rsid w:val="000C10BB"/>
    <w:rsid w:val="000F1A02"/>
    <w:rsid w:val="000F5FC4"/>
    <w:rsid w:val="001072BC"/>
    <w:rsid w:val="00111AE4"/>
    <w:rsid w:val="001453ED"/>
    <w:rsid w:val="00151F76"/>
    <w:rsid w:val="00157AD1"/>
    <w:rsid w:val="00197A46"/>
    <w:rsid w:val="001A02F0"/>
    <w:rsid w:val="001F339B"/>
    <w:rsid w:val="0022242F"/>
    <w:rsid w:val="0022655E"/>
    <w:rsid w:val="00232EE7"/>
    <w:rsid w:val="00250580"/>
    <w:rsid w:val="002769FA"/>
    <w:rsid w:val="002866DE"/>
    <w:rsid w:val="002B70D2"/>
    <w:rsid w:val="002D005B"/>
    <w:rsid w:val="00335721"/>
    <w:rsid w:val="0036633B"/>
    <w:rsid w:val="00393472"/>
    <w:rsid w:val="003C7515"/>
    <w:rsid w:val="003E15F6"/>
    <w:rsid w:val="00405F3D"/>
    <w:rsid w:val="004123B4"/>
    <w:rsid w:val="004265DC"/>
    <w:rsid w:val="004F5F0E"/>
    <w:rsid w:val="00520F8D"/>
    <w:rsid w:val="00521A9F"/>
    <w:rsid w:val="0055402D"/>
    <w:rsid w:val="00560EC8"/>
    <w:rsid w:val="00590756"/>
    <w:rsid w:val="00591707"/>
    <w:rsid w:val="005B07BF"/>
    <w:rsid w:val="005C27AD"/>
    <w:rsid w:val="005D67DD"/>
    <w:rsid w:val="005E12C2"/>
    <w:rsid w:val="005F7DA0"/>
    <w:rsid w:val="00603A92"/>
    <w:rsid w:val="006420B7"/>
    <w:rsid w:val="00671AEA"/>
    <w:rsid w:val="006838CF"/>
    <w:rsid w:val="00691A86"/>
    <w:rsid w:val="006964DD"/>
    <w:rsid w:val="006A01CB"/>
    <w:rsid w:val="006B637F"/>
    <w:rsid w:val="006B6743"/>
    <w:rsid w:val="007141C0"/>
    <w:rsid w:val="00720E1E"/>
    <w:rsid w:val="00732087"/>
    <w:rsid w:val="00733A16"/>
    <w:rsid w:val="00742F7F"/>
    <w:rsid w:val="0076084F"/>
    <w:rsid w:val="00773249"/>
    <w:rsid w:val="00773AF6"/>
    <w:rsid w:val="00781F7F"/>
    <w:rsid w:val="007D2505"/>
    <w:rsid w:val="007E0444"/>
    <w:rsid w:val="008174B9"/>
    <w:rsid w:val="00836343"/>
    <w:rsid w:val="008473B7"/>
    <w:rsid w:val="00867D80"/>
    <w:rsid w:val="008A6C70"/>
    <w:rsid w:val="008C1029"/>
    <w:rsid w:val="008C3EC9"/>
    <w:rsid w:val="008C686D"/>
    <w:rsid w:val="008D4E7F"/>
    <w:rsid w:val="008F61F8"/>
    <w:rsid w:val="00913835"/>
    <w:rsid w:val="009152B0"/>
    <w:rsid w:val="00923B03"/>
    <w:rsid w:val="00982645"/>
    <w:rsid w:val="009937C5"/>
    <w:rsid w:val="009D0F01"/>
    <w:rsid w:val="009F0518"/>
    <w:rsid w:val="00A06214"/>
    <w:rsid w:val="00A14BD1"/>
    <w:rsid w:val="00A274A4"/>
    <w:rsid w:val="00A3156B"/>
    <w:rsid w:val="00AA0E2E"/>
    <w:rsid w:val="00AB73E0"/>
    <w:rsid w:val="00AE35FA"/>
    <w:rsid w:val="00B31BF3"/>
    <w:rsid w:val="00B65107"/>
    <w:rsid w:val="00BB6C83"/>
    <w:rsid w:val="00BD012E"/>
    <w:rsid w:val="00BF2793"/>
    <w:rsid w:val="00BF59B8"/>
    <w:rsid w:val="00C15B96"/>
    <w:rsid w:val="00C339C4"/>
    <w:rsid w:val="00C4233D"/>
    <w:rsid w:val="00C75451"/>
    <w:rsid w:val="00C9528C"/>
    <w:rsid w:val="00CC35E5"/>
    <w:rsid w:val="00CE34E8"/>
    <w:rsid w:val="00CE64E0"/>
    <w:rsid w:val="00D00B0B"/>
    <w:rsid w:val="00D42291"/>
    <w:rsid w:val="00D61363"/>
    <w:rsid w:val="00D77EDA"/>
    <w:rsid w:val="00D9640A"/>
    <w:rsid w:val="00DD1C68"/>
    <w:rsid w:val="00DF0D97"/>
    <w:rsid w:val="00DF1570"/>
    <w:rsid w:val="00DF2D84"/>
    <w:rsid w:val="00E32E54"/>
    <w:rsid w:val="00E363A9"/>
    <w:rsid w:val="00E440A8"/>
    <w:rsid w:val="00E52C94"/>
    <w:rsid w:val="00E54FBD"/>
    <w:rsid w:val="00E837D6"/>
    <w:rsid w:val="00E9444F"/>
    <w:rsid w:val="00EA1523"/>
    <w:rsid w:val="00ED35CC"/>
    <w:rsid w:val="00EF647B"/>
    <w:rsid w:val="00F46895"/>
    <w:rsid w:val="00F9448E"/>
    <w:rsid w:val="00FA5B64"/>
    <w:rsid w:val="00FD1742"/>
    <w:rsid w:val="00FE0093"/>
    <w:rsid w:val="00FF4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9CC5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9FA"/>
    <w:pPr>
      <w:spacing w:line="240" w:lineRule="auto"/>
    </w:pPr>
    <w:rPr>
      <w:rFonts w:ascii="Cambria" w:eastAsia="MS Mincho" w:hAnsi="Cambria"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69FA"/>
    <w:pPr>
      <w:tabs>
        <w:tab w:val="center" w:pos="4320"/>
        <w:tab w:val="right" w:pos="8640"/>
      </w:tabs>
      <w:spacing w:after="0"/>
    </w:pPr>
    <w:rPr>
      <w:lang w:eastAsia="en-US"/>
    </w:rPr>
  </w:style>
  <w:style w:type="character" w:customStyle="1" w:styleId="HeaderChar">
    <w:name w:val="Header Char"/>
    <w:basedOn w:val="DefaultParagraphFont"/>
    <w:link w:val="Header"/>
    <w:uiPriority w:val="99"/>
    <w:rsid w:val="002769FA"/>
    <w:rPr>
      <w:rFonts w:ascii="Cambria" w:eastAsia="MS Mincho" w:hAnsi="Cambria" w:cs="Times New Roman"/>
      <w:sz w:val="24"/>
      <w:szCs w:val="24"/>
    </w:rPr>
  </w:style>
  <w:style w:type="paragraph" w:styleId="Footer">
    <w:name w:val="footer"/>
    <w:basedOn w:val="Normal"/>
    <w:link w:val="FooterChar"/>
    <w:uiPriority w:val="99"/>
    <w:unhideWhenUsed/>
    <w:rsid w:val="002769FA"/>
    <w:pPr>
      <w:tabs>
        <w:tab w:val="center" w:pos="4320"/>
        <w:tab w:val="right" w:pos="8640"/>
      </w:tabs>
      <w:spacing w:after="0"/>
    </w:pPr>
    <w:rPr>
      <w:lang w:eastAsia="en-US"/>
    </w:rPr>
  </w:style>
  <w:style w:type="character" w:customStyle="1" w:styleId="FooterChar">
    <w:name w:val="Footer Char"/>
    <w:basedOn w:val="DefaultParagraphFont"/>
    <w:link w:val="Footer"/>
    <w:uiPriority w:val="99"/>
    <w:rsid w:val="002769FA"/>
    <w:rPr>
      <w:rFonts w:ascii="Cambria" w:eastAsia="MS Mincho" w:hAnsi="Cambria" w:cs="Times New Roman"/>
      <w:sz w:val="24"/>
      <w:szCs w:val="24"/>
    </w:rPr>
  </w:style>
  <w:style w:type="paragraph" w:styleId="ListParagraph">
    <w:name w:val="List Paragraph"/>
    <w:basedOn w:val="Normal"/>
    <w:uiPriority w:val="34"/>
    <w:qFormat/>
    <w:rsid w:val="002769FA"/>
    <w:pPr>
      <w:ind w:left="720"/>
      <w:contextualSpacing/>
    </w:pPr>
  </w:style>
  <w:style w:type="character" w:styleId="CommentReference">
    <w:name w:val="annotation reference"/>
    <w:basedOn w:val="DefaultParagraphFont"/>
    <w:uiPriority w:val="99"/>
    <w:semiHidden/>
    <w:unhideWhenUsed/>
    <w:rsid w:val="002769FA"/>
    <w:rPr>
      <w:sz w:val="16"/>
      <w:szCs w:val="16"/>
    </w:rPr>
  </w:style>
  <w:style w:type="paragraph" w:styleId="CommentText">
    <w:name w:val="annotation text"/>
    <w:basedOn w:val="Normal"/>
    <w:link w:val="CommentTextChar"/>
    <w:uiPriority w:val="99"/>
    <w:unhideWhenUsed/>
    <w:rsid w:val="002769FA"/>
    <w:rPr>
      <w:sz w:val="20"/>
      <w:szCs w:val="20"/>
    </w:rPr>
  </w:style>
  <w:style w:type="character" w:customStyle="1" w:styleId="CommentTextChar">
    <w:name w:val="Comment Text Char"/>
    <w:basedOn w:val="DefaultParagraphFont"/>
    <w:link w:val="CommentText"/>
    <w:uiPriority w:val="99"/>
    <w:rsid w:val="002769FA"/>
    <w:rPr>
      <w:rFonts w:ascii="Cambria" w:eastAsia="MS Mincho" w:hAnsi="Cambria" w:cs="Times New Roman"/>
      <w:sz w:val="20"/>
      <w:szCs w:val="20"/>
      <w:lang w:eastAsia="ja-JP"/>
    </w:rPr>
  </w:style>
  <w:style w:type="paragraph" w:styleId="BalloonText">
    <w:name w:val="Balloon Text"/>
    <w:basedOn w:val="Normal"/>
    <w:link w:val="BalloonTextChar"/>
    <w:uiPriority w:val="99"/>
    <w:semiHidden/>
    <w:unhideWhenUsed/>
    <w:rsid w:val="002769F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9FA"/>
    <w:rPr>
      <w:rFonts w:ascii="Tahoma" w:eastAsia="MS Mincho" w:hAnsi="Tahoma" w:cs="Tahoma"/>
      <w:sz w:val="16"/>
      <w:szCs w:val="16"/>
      <w:lang w:eastAsia="ja-JP"/>
    </w:rPr>
  </w:style>
  <w:style w:type="paragraph" w:styleId="CommentSubject">
    <w:name w:val="annotation subject"/>
    <w:basedOn w:val="CommentText"/>
    <w:next w:val="CommentText"/>
    <w:link w:val="CommentSubjectChar"/>
    <w:uiPriority w:val="99"/>
    <w:semiHidden/>
    <w:unhideWhenUsed/>
    <w:rsid w:val="005B07BF"/>
    <w:rPr>
      <w:b/>
      <w:bCs/>
    </w:rPr>
  </w:style>
  <w:style w:type="character" w:customStyle="1" w:styleId="CommentSubjectChar">
    <w:name w:val="Comment Subject Char"/>
    <w:basedOn w:val="CommentTextChar"/>
    <w:link w:val="CommentSubject"/>
    <w:uiPriority w:val="99"/>
    <w:semiHidden/>
    <w:rsid w:val="005B07BF"/>
    <w:rPr>
      <w:rFonts w:ascii="Cambria" w:eastAsia="MS Mincho" w:hAnsi="Cambria" w:cs="Times New Roman"/>
      <w:b/>
      <w:bCs/>
      <w:sz w:val="20"/>
      <w:szCs w:val="20"/>
      <w:lang w:eastAsia="ja-JP"/>
    </w:rPr>
  </w:style>
  <w:style w:type="paragraph" w:styleId="Revision">
    <w:name w:val="Revision"/>
    <w:hidden/>
    <w:uiPriority w:val="99"/>
    <w:semiHidden/>
    <w:rsid w:val="00AE35FA"/>
    <w:pPr>
      <w:spacing w:after="0" w:line="240" w:lineRule="auto"/>
    </w:pPr>
    <w:rPr>
      <w:rFonts w:ascii="Cambria" w:eastAsia="MS Mincho" w:hAnsi="Cambria" w:cs="Times New Roman"/>
      <w:sz w:val="24"/>
      <w:szCs w:val="24"/>
      <w:lang w:eastAsia="ja-JP"/>
    </w:rPr>
  </w:style>
  <w:style w:type="table" w:styleId="TableGrid">
    <w:name w:val="Table Grid"/>
    <w:basedOn w:val="TableNormal"/>
    <w:uiPriority w:val="59"/>
    <w:rsid w:val="00EA1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474255">
      <w:bodyDiv w:val="1"/>
      <w:marLeft w:val="0"/>
      <w:marRight w:val="0"/>
      <w:marTop w:val="0"/>
      <w:marBottom w:val="0"/>
      <w:divBdr>
        <w:top w:val="none" w:sz="0" w:space="0" w:color="auto"/>
        <w:left w:val="none" w:sz="0" w:space="0" w:color="auto"/>
        <w:bottom w:val="none" w:sz="0" w:space="0" w:color="auto"/>
        <w:right w:val="none" w:sz="0" w:space="0" w:color="auto"/>
      </w:divBdr>
    </w:div>
    <w:div w:id="198889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365A08192A7D4993DC1D31B1243766" ma:contentTypeVersion="" ma:contentTypeDescription="Create a new document." ma:contentTypeScope="" ma:versionID="a91cdd3e4651a4df5fb35c8ede0dc0dc">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ABBA6-F908-4F4D-B4F2-C1F9BBD14B13}">
  <ds:schemaRefs>
    <ds:schemaRef ds:uri="http://schemas.microsoft.com/sharepoint/v3/contenttype/forms"/>
  </ds:schemaRefs>
</ds:datastoreItem>
</file>

<file path=customXml/itemProps2.xml><?xml version="1.0" encoding="utf-8"?>
<ds:datastoreItem xmlns:ds="http://schemas.openxmlformats.org/officeDocument/2006/customXml" ds:itemID="{B808289B-D3A3-46D0-B129-1B0DB3782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C970A8D-F281-4E40-B356-F2B305F5B6F7}">
  <ds:schemaRefs>
    <ds:schemaRef ds:uri="http://schemas.microsoft.com/office/2006/documentManagement/types"/>
    <ds:schemaRef ds:uri="http://schemas.microsoft.com/office/2006/metadata/properties"/>
    <ds:schemaRef ds:uri="http://purl.org/dc/elements/1.1/"/>
    <ds:schemaRef ds:uri="http://purl.org/dc/dcmitype/"/>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5ADBDE88-41C4-4092-8C2D-96963D606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3102</Words>
  <Characters>17684</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20745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Wallin, Terra</dc:creator>
  <cp:lastModifiedBy>Martha Alvarez</cp:lastModifiedBy>
  <cp:revision>2</cp:revision>
  <cp:lastPrinted>2016-11-04T19:43:00Z</cp:lastPrinted>
  <dcterms:created xsi:type="dcterms:W3CDTF">2016-12-20T20:49:00Z</dcterms:created>
  <dcterms:modified xsi:type="dcterms:W3CDTF">2016-12-20T20:49:00Z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0x010100AC365A08192A7D4993DC1D31B1243766</vt:lpwstr>
  </property>
</Properties>
</file>