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B5DE6" w14:textId="5F2E0975" w:rsidR="00E079AB" w:rsidRDefault="00E079AB" w:rsidP="00E079AB">
      <w:pPr>
        <w:pStyle w:val="Body"/>
        <w:jc w:val="center"/>
        <w:rPr>
          <w:rFonts w:ascii="Calibri" w:hAnsi="Calibri"/>
          <w:sz w:val="24"/>
          <w:szCs w:val="24"/>
        </w:rPr>
      </w:pPr>
      <w:r>
        <w:rPr>
          <w:noProof/>
        </w:rPr>
        <w:drawing>
          <wp:inline distT="0" distB="0" distL="0" distR="0" wp14:anchorId="042DC398" wp14:editId="6AB55BE2">
            <wp:extent cx="1572768" cy="1463040"/>
            <wp:effectExtent l="0" t="0" r="8890" b="3810"/>
            <wp:docPr id="2" name="Picture 2" descr="cid:image001.jpg@01D12217.861A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2217.861AA3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2768" cy="1463040"/>
                    </a:xfrm>
                    <a:prstGeom prst="rect">
                      <a:avLst/>
                    </a:prstGeom>
                    <a:noFill/>
                    <a:ln>
                      <a:noFill/>
                    </a:ln>
                  </pic:spPr>
                </pic:pic>
              </a:graphicData>
            </a:graphic>
          </wp:inline>
        </w:drawing>
      </w:r>
    </w:p>
    <w:p w14:paraId="06F8F501" w14:textId="766DB1D0" w:rsidR="001253C4" w:rsidRPr="00013AC6" w:rsidRDefault="004C1DE0">
      <w:pPr>
        <w:pStyle w:val="Body"/>
        <w:rPr>
          <w:rFonts w:ascii="Calibri" w:hAnsi="Calibri"/>
        </w:rPr>
      </w:pPr>
      <w:r>
        <w:rPr>
          <w:rFonts w:ascii="Calibri" w:hAnsi="Calibri"/>
        </w:rPr>
        <w:t xml:space="preserve">August </w:t>
      </w:r>
      <w:r w:rsidR="008F1AFB">
        <w:rPr>
          <w:rFonts w:ascii="Calibri" w:hAnsi="Calibri"/>
        </w:rPr>
        <w:t>29</w:t>
      </w:r>
      <w:r w:rsidR="001253C4" w:rsidRPr="00013AC6">
        <w:rPr>
          <w:rFonts w:ascii="Calibri" w:hAnsi="Calibri"/>
        </w:rPr>
        <w:t>, 2016</w:t>
      </w:r>
    </w:p>
    <w:p w14:paraId="17DBE57B" w14:textId="77777777" w:rsidR="001253C4" w:rsidRPr="00013AC6" w:rsidRDefault="001253C4">
      <w:pPr>
        <w:pStyle w:val="Body"/>
        <w:rPr>
          <w:rFonts w:ascii="Calibri" w:hAnsi="Calibri"/>
        </w:rPr>
      </w:pPr>
    </w:p>
    <w:p w14:paraId="1AC62267" w14:textId="1EED5300" w:rsidR="00BE43C4" w:rsidRPr="00013AC6" w:rsidRDefault="00013AC6">
      <w:pPr>
        <w:pStyle w:val="Body"/>
        <w:rPr>
          <w:rFonts w:ascii="Calibri" w:eastAsia="Trebuchet MS" w:hAnsi="Calibri" w:cs="Trebuchet MS"/>
        </w:rPr>
      </w:pPr>
      <w:r w:rsidRPr="00013AC6">
        <w:rPr>
          <w:rFonts w:ascii="Calibri" w:hAnsi="Calibri"/>
        </w:rPr>
        <w:t>Jessica McKinney</w:t>
      </w:r>
    </w:p>
    <w:p w14:paraId="3E227FBE" w14:textId="77777777" w:rsidR="00BE43C4" w:rsidRPr="00013AC6" w:rsidRDefault="00611DD2">
      <w:pPr>
        <w:pStyle w:val="Body"/>
        <w:rPr>
          <w:rFonts w:ascii="Calibri" w:eastAsia="Trebuchet MS" w:hAnsi="Calibri" w:cs="Trebuchet MS"/>
        </w:rPr>
      </w:pPr>
      <w:r w:rsidRPr="00013AC6">
        <w:rPr>
          <w:rFonts w:ascii="Calibri" w:hAnsi="Calibri"/>
        </w:rPr>
        <w:t>U.S. Department of Education</w:t>
      </w:r>
    </w:p>
    <w:p w14:paraId="4C8B69F3" w14:textId="77777777" w:rsidR="00BE43C4" w:rsidRPr="00013AC6" w:rsidRDefault="00611DD2">
      <w:pPr>
        <w:pStyle w:val="Body"/>
        <w:rPr>
          <w:rFonts w:ascii="Calibri" w:eastAsia="Trebuchet MS" w:hAnsi="Calibri" w:cs="Trebuchet MS"/>
        </w:rPr>
      </w:pPr>
      <w:r w:rsidRPr="00013AC6">
        <w:rPr>
          <w:rFonts w:ascii="Calibri" w:hAnsi="Calibri"/>
        </w:rPr>
        <w:t>400 Maryland Ave. SW</w:t>
      </w:r>
    </w:p>
    <w:p w14:paraId="1B6C6586" w14:textId="593617CC" w:rsidR="00BE43C4" w:rsidRPr="00013AC6" w:rsidRDefault="00611DD2">
      <w:pPr>
        <w:pStyle w:val="Body"/>
        <w:rPr>
          <w:rFonts w:ascii="Calibri" w:eastAsia="Trebuchet MS" w:hAnsi="Calibri" w:cs="Trebuchet MS"/>
        </w:rPr>
      </w:pPr>
      <w:r w:rsidRPr="00013AC6">
        <w:rPr>
          <w:rFonts w:ascii="Calibri" w:hAnsi="Calibri"/>
        </w:rPr>
        <w:t>Room 3</w:t>
      </w:r>
      <w:r w:rsidR="00013AC6" w:rsidRPr="00013AC6">
        <w:rPr>
          <w:rFonts w:ascii="Calibri" w:hAnsi="Calibri"/>
        </w:rPr>
        <w:t>W107</w:t>
      </w:r>
    </w:p>
    <w:p w14:paraId="287F7BC8" w14:textId="77777777" w:rsidR="00BE43C4" w:rsidRPr="00013AC6" w:rsidRDefault="00611DD2">
      <w:pPr>
        <w:pStyle w:val="Body"/>
        <w:rPr>
          <w:rFonts w:ascii="Calibri" w:hAnsi="Calibri"/>
        </w:rPr>
      </w:pPr>
      <w:r w:rsidRPr="00013AC6">
        <w:rPr>
          <w:rFonts w:ascii="Calibri" w:hAnsi="Calibri"/>
        </w:rPr>
        <w:t>Washington, DC 20202-2800</w:t>
      </w:r>
    </w:p>
    <w:p w14:paraId="6D633DB2" w14:textId="4DD967A3" w:rsidR="00C276D7" w:rsidRPr="00013AC6" w:rsidRDefault="00C276D7">
      <w:pPr>
        <w:pStyle w:val="Body"/>
        <w:rPr>
          <w:rFonts w:ascii="Calibri" w:eastAsia="Trebuchet MS" w:hAnsi="Calibri" w:cs="Trebuchet MS"/>
        </w:rPr>
      </w:pPr>
    </w:p>
    <w:p w14:paraId="07BF3824" w14:textId="77777777" w:rsidR="00C276D7" w:rsidRPr="00013AC6" w:rsidRDefault="00C276D7">
      <w:pPr>
        <w:pStyle w:val="Body"/>
        <w:rPr>
          <w:rFonts w:ascii="Calibri" w:eastAsia="Trebuchet MS" w:hAnsi="Calibri" w:cs="Trebuchet MS"/>
        </w:rPr>
      </w:pPr>
    </w:p>
    <w:p w14:paraId="6D443B11" w14:textId="2E65526A" w:rsidR="00C276D7" w:rsidRPr="00C276D7" w:rsidRDefault="00611DD2" w:rsidP="00013AC6">
      <w:pPr>
        <w:pStyle w:val="Body"/>
        <w:rPr>
          <w:rFonts w:ascii="MuseoSlab500" w:hAnsi="MuseoSlab500" w:hint="eastAsia"/>
          <w:color w:val="B52D3D"/>
          <w:sz w:val="30"/>
          <w:szCs w:val="30"/>
        </w:rPr>
      </w:pPr>
      <w:r w:rsidRPr="00013AC6">
        <w:rPr>
          <w:rFonts w:ascii="Calibri" w:eastAsia="Trebuchet MS" w:hAnsi="Calibri" w:cs="Trebuchet MS"/>
          <w:b/>
          <w:bCs/>
        </w:rPr>
        <w:t xml:space="preserve">Re: </w:t>
      </w:r>
      <w:r w:rsidR="00A4759C" w:rsidRPr="00013AC6">
        <w:rPr>
          <w:rFonts w:ascii="Calibri" w:eastAsia="Trebuchet MS" w:hAnsi="Calibri" w:cs="Trebuchet MS"/>
          <w:b/>
          <w:bCs/>
        </w:rPr>
        <w:t>Notice of Proposed Rulemaking [</w:t>
      </w:r>
      <w:r w:rsidR="00013AC6">
        <w:rPr>
          <w:rFonts w:ascii="Calibri" w:eastAsia="Trebuchet MS" w:hAnsi="Calibri" w:cs="Trebuchet MS"/>
          <w:b/>
          <w:bCs/>
        </w:rPr>
        <w:t>Docket ID ED-2016-OESE-00</w:t>
      </w:r>
      <w:r w:rsidR="00013AC6" w:rsidRPr="00013AC6">
        <w:rPr>
          <w:rFonts w:ascii="Calibri" w:eastAsia="Trebuchet MS" w:hAnsi="Calibri" w:cs="Trebuchet MS"/>
          <w:b/>
          <w:bCs/>
        </w:rPr>
        <w:t>53]</w:t>
      </w:r>
      <w:r w:rsidRPr="00013AC6">
        <w:rPr>
          <w:rFonts w:ascii="Calibri" w:eastAsia="Trebuchet MS" w:hAnsi="Calibri" w:cs="Trebuchet MS"/>
          <w:b/>
          <w:bCs/>
        </w:rPr>
        <w:t xml:space="preserve"> </w:t>
      </w:r>
      <w:r w:rsidR="00C276D7" w:rsidRPr="00013AC6">
        <w:rPr>
          <w:rFonts w:ascii="Calibri" w:eastAsia="Trebuchet MS" w:hAnsi="Calibri" w:cs="Trebuchet MS"/>
          <w:b/>
          <w:bCs/>
        </w:rPr>
        <w:t>Title I-Improving the Academic Achievement of the Disadvantaged-Academic Assessments</w:t>
      </w:r>
    </w:p>
    <w:p w14:paraId="6A8C0B83" w14:textId="77777777" w:rsidR="00C276D7" w:rsidRDefault="00C276D7" w:rsidP="00E079AB">
      <w:pPr>
        <w:pStyle w:val="Body"/>
        <w:rPr>
          <w:rFonts w:ascii="Calibri" w:hAnsi="Calibri"/>
          <w:highlight w:val="yellow"/>
        </w:rPr>
      </w:pPr>
    </w:p>
    <w:p w14:paraId="3CC741C7" w14:textId="7DD40D3E" w:rsidR="00E079AB" w:rsidRPr="00301918" w:rsidRDefault="00013AC6" w:rsidP="00E079AB">
      <w:pPr>
        <w:pStyle w:val="Body"/>
        <w:rPr>
          <w:rFonts w:ascii="Calibri" w:eastAsia="Trebuchet MS" w:hAnsi="Calibri" w:cs="Trebuchet MS"/>
        </w:rPr>
      </w:pPr>
      <w:r w:rsidRPr="00013AC6">
        <w:rPr>
          <w:rFonts w:ascii="Calibri" w:hAnsi="Calibri"/>
        </w:rPr>
        <w:t>Dear Ms. McKinney</w:t>
      </w:r>
      <w:r w:rsidR="00E079AB" w:rsidRPr="00013AC6">
        <w:rPr>
          <w:rFonts w:ascii="Calibri" w:hAnsi="Calibri"/>
        </w:rPr>
        <w:t>,</w:t>
      </w:r>
    </w:p>
    <w:p w14:paraId="469B0C73" w14:textId="77777777" w:rsidR="00BE43C4" w:rsidRPr="00301918" w:rsidRDefault="00BE43C4">
      <w:pPr>
        <w:pStyle w:val="Body"/>
        <w:rPr>
          <w:rFonts w:ascii="Calibri" w:eastAsia="Trebuchet MS" w:hAnsi="Calibri" w:cs="Trebuchet MS"/>
        </w:rPr>
      </w:pPr>
    </w:p>
    <w:p w14:paraId="46ABF8E0" w14:textId="26EB2DED" w:rsidR="00BE43C4" w:rsidRPr="00301918" w:rsidRDefault="00611DD2">
      <w:pPr>
        <w:pStyle w:val="Body"/>
        <w:spacing w:after="160"/>
        <w:rPr>
          <w:rFonts w:ascii="Calibri" w:eastAsia="Calibri" w:hAnsi="Calibri" w:cs="Calibri"/>
          <w:u w:color="000000"/>
        </w:rPr>
      </w:pPr>
      <w:r w:rsidRPr="00301918">
        <w:rPr>
          <w:rFonts w:ascii="Calibri" w:eastAsia="Calibri" w:hAnsi="Calibri" w:cs="Calibri"/>
          <w:u w:color="000000"/>
        </w:rPr>
        <w:t xml:space="preserve">The Association of California School Administrators (ACSA) and California School Boards Association (CSBA) </w:t>
      </w:r>
      <w:r w:rsidR="008560AA">
        <w:rPr>
          <w:rFonts w:ascii="Calibri" w:eastAsia="Calibri" w:hAnsi="Calibri" w:cs="Calibri"/>
          <w:u w:color="000000"/>
        </w:rPr>
        <w:t>appreciate the</w:t>
      </w:r>
      <w:r w:rsidRPr="00301918">
        <w:rPr>
          <w:rFonts w:ascii="Calibri" w:eastAsia="Calibri" w:hAnsi="Calibri" w:cs="Calibri"/>
          <w:u w:color="000000"/>
        </w:rPr>
        <w:t xml:space="preserve"> opportunity to comment on the </w:t>
      </w:r>
      <w:r w:rsidR="008560AA">
        <w:rPr>
          <w:rFonts w:ascii="Calibri" w:eastAsia="Calibri" w:hAnsi="Calibri" w:cs="Calibri"/>
          <w:u w:color="000000"/>
        </w:rPr>
        <w:t>proposed regulations regarding the academic assessments required</w:t>
      </w:r>
      <w:r w:rsidRPr="00301918">
        <w:rPr>
          <w:rFonts w:ascii="Calibri" w:eastAsia="Calibri" w:hAnsi="Calibri" w:cs="Calibri"/>
          <w:u w:color="000000"/>
        </w:rPr>
        <w:t xml:space="preserve"> under the Every Student Succeeds Act (ESSA).</w:t>
      </w:r>
      <w:r w:rsidR="002F2726" w:rsidRPr="00301918">
        <w:rPr>
          <w:rFonts w:ascii="Calibri" w:eastAsia="Calibri" w:hAnsi="Calibri" w:cs="Calibri"/>
          <w:u w:color="000000"/>
        </w:rPr>
        <w:t xml:space="preserve"> </w:t>
      </w:r>
      <w:r w:rsidRPr="00301918">
        <w:rPr>
          <w:rFonts w:ascii="Calibri" w:eastAsia="Calibri" w:hAnsi="Calibri" w:cs="Calibri"/>
          <w:u w:color="000000"/>
        </w:rPr>
        <w:t>On behalf of ACSA</w:t>
      </w:r>
      <w:r w:rsidRPr="00301918">
        <w:rPr>
          <w:rFonts w:ascii="Calibri" w:eastAsia="Calibri" w:hAnsi="Calibri" w:cs="Calibri"/>
          <w:u w:color="000000"/>
          <w:lang w:val="fr-FR"/>
        </w:rPr>
        <w:t>’</w:t>
      </w:r>
      <w:r w:rsidRPr="00301918">
        <w:rPr>
          <w:rFonts w:ascii="Calibri" w:eastAsia="Calibri" w:hAnsi="Calibri" w:cs="Calibri"/>
          <w:u w:color="000000"/>
        </w:rPr>
        <w:t>s more than 17,000 school leader members and CSBA</w:t>
      </w:r>
      <w:r w:rsidRPr="00301918">
        <w:rPr>
          <w:rFonts w:ascii="Calibri" w:eastAsia="Calibri" w:hAnsi="Calibri" w:cs="Calibri"/>
          <w:u w:color="000000"/>
          <w:lang w:val="fr-FR"/>
        </w:rPr>
        <w:t>’</w:t>
      </w:r>
      <w:r w:rsidRPr="00301918">
        <w:rPr>
          <w:rFonts w:ascii="Calibri" w:eastAsia="Calibri" w:hAnsi="Calibri" w:cs="Calibri"/>
          <w:u w:color="000000"/>
        </w:rPr>
        <w:t>s</w:t>
      </w:r>
      <w:r w:rsidR="00A644A6" w:rsidRPr="00301918">
        <w:rPr>
          <w:rFonts w:ascii="Calibri" w:eastAsia="Calibri" w:hAnsi="Calibri" w:cs="Calibri"/>
          <w:u w:color="000000"/>
        </w:rPr>
        <w:t xml:space="preserve"> more than</w:t>
      </w:r>
      <w:r w:rsidRPr="00301918">
        <w:rPr>
          <w:rFonts w:ascii="Calibri" w:eastAsia="Calibri" w:hAnsi="Calibri" w:cs="Calibri"/>
          <w:u w:color="000000"/>
        </w:rPr>
        <w:t xml:space="preserve"> 5,000 locally-elected school board member</w:t>
      </w:r>
      <w:r w:rsidR="008560AA">
        <w:rPr>
          <w:rFonts w:ascii="Calibri" w:eastAsia="Calibri" w:hAnsi="Calibri" w:cs="Calibri"/>
          <w:u w:color="000000"/>
        </w:rPr>
        <w:t>s, we are writing to share our comments</w:t>
      </w:r>
      <w:r w:rsidRPr="00301918">
        <w:rPr>
          <w:rFonts w:ascii="Calibri" w:eastAsia="Calibri" w:hAnsi="Calibri" w:cs="Calibri"/>
          <w:u w:color="000000"/>
        </w:rPr>
        <w:t xml:space="preserve">, with a specific focus on policies that will </w:t>
      </w:r>
      <w:r w:rsidR="00A644A6" w:rsidRPr="00301918">
        <w:rPr>
          <w:rFonts w:ascii="Calibri" w:eastAsia="Calibri" w:hAnsi="Calibri" w:cs="Calibri"/>
          <w:u w:color="000000"/>
        </w:rPr>
        <w:t xml:space="preserve">best </w:t>
      </w:r>
      <w:r w:rsidRPr="00301918">
        <w:rPr>
          <w:rFonts w:ascii="Calibri" w:eastAsia="Calibri" w:hAnsi="Calibri" w:cs="Calibri"/>
          <w:u w:color="000000"/>
        </w:rPr>
        <w:t>meet the needs of California</w:t>
      </w:r>
      <w:r w:rsidRPr="00301918">
        <w:rPr>
          <w:rFonts w:ascii="Calibri" w:eastAsia="Calibri" w:hAnsi="Calibri" w:cs="Calibri"/>
          <w:u w:color="000000"/>
          <w:lang w:val="fr-FR"/>
        </w:rPr>
        <w:t>’</w:t>
      </w:r>
      <w:r w:rsidRPr="00301918">
        <w:rPr>
          <w:rFonts w:ascii="Calibri" w:eastAsia="Calibri" w:hAnsi="Calibri" w:cs="Calibri"/>
          <w:u w:color="000000"/>
        </w:rPr>
        <w:t xml:space="preserve">s </w:t>
      </w:r>
      <w:r w:rsidR="00A644A6" w:rsidRPr="00301918">
        <w:rPr>
          <w:rFonts w:ascii="Calibri" w:eastAsia="Calibri" w:hAnsi="Calibri" w:cs="Calibri"/>
          <w:u w:color="000000"/>
        </w:rPr>
        <w:t xml:space="preserve">diverse </w:t>
      </w:r>
      <w:r w:rsidRPr="00301918">
        <w:rPr>
          <w:rFonts w:ascii="Calibri" w:eastAsia="Calibri" w:hAnsi="Calibri" w:cs="Calibri"/>
          <w:u w:color="000000"/>
        </w:rPr>
        <w:t>education community.</w:t>
      </w:r>
    </w:p>
    <w:p w14:paraId="59273FD7" w14:textId="7DC6151A" w:rsidR="000B5136" w:rsidRDefault="008560AA">
      <w:pPr>
        <w:pStyle w:val="Body"/>
        <w:rPr>
          <w:rFonts w:ascii="Calibri" w:hAnsi="Calibri"/>
        </w:rPr>
      </w:pPr>
      <w:r>
        <w:rPr>
          <w:rFonts w:ascii="Calibri" w:hAnsi="Calibri"/>
        </w:rPr>
        <w:t>California’s public schools serve</w:t>
      </w:r>
      <w:r w:rsidR="00132D49">
        <w:rPr>
          <w:rFonts w:ascii="Calibri" w:hAnsi="Calibri"/>
        </w:rPr>
        <w:t xml:space="preserve"> 6.2 million students in more than 1,000 school districts that span the spectrum with regard to size, demographics, </w:t>
      </w:r>
      <w:r w:rsidR="007C1AA1">
        <w:rPr>
          <w:rFonts w:ascii="Calibri" w:hAnsi="Calibri"/>
        </w:rPr>
        <w:t xml:space="preserve">needs, </w:t>
      </w:r>
      <w:r w:rsidR="00132D49">
        <w:rPr>
          <w:rFonts w:ascii="Calibri" w:hAnsi="Calibri"/>
        </w:rPr>
        <w:t xml:space="preserve">and other </w:t>
      </w:r>
      <w:r w:rsidR="007C1AA1">
        <w:rPr>
          <w:rFonts w:ascii="Calibri" w:hAnsi="Calibri"/>
        </w:rPr>
        <w:t>characteristics</w:t>
      </w:r>
      <w:r w:rsidR="00132D49">
        <w:rPr>
          <w:rFonts w:ascii="Calibri" w:hAnsi="Calibri"/>
        </w:rPr>
        <w:t xml:space="preserve">. Our associations, working as partners </w:t>
      </w:r>
      <w:r w:rsidR="007C1AA1">
        <w:rPr>
          <w:rFonts w:ascii="Calibri" w:hAnsi="Calibri"/>
        </w:rPr>
        <w:t>with</w:t>
      </w:r>
      <w:r w:rsidR="00132D49">
        <w:rPr>
          <w:rFonts w:ascii="Calibri" w:hAnsi="Calibri"/>
        </w:rPr>
        <w:t xml:space="preserve"> </w:t>
      </w:r>
      <w:r w:rsidR="007C1AA1">
        <w:rPr>
          <w:rFonts w:ascii="Calibri" w:hAnsi="Calibri"/>
        </w:rPr>
        <w:t>shared federal law and policy</w:t>
      </w:r>
      <w:r w:rsidR="00132D49">
        <w:rPr>
          <w:rFonts w:ascii="Calibri" w:hAnsi="Calibri"/>
        </w:rPr>
        <w:t xml:space="preserve"> priorities, recognize the importance of academic assessments</w:t>
      </w:r>
      <w:r w:rsidR="007C1AA1">
        <w:rPr>
          <w:rFonts w:ascii="Calibri" w:hAnsi="Calibri"/>
        </w:rPr>
        <w:t xml:space="preserve"> to</w:t>
      </w:r>
      <w:r w:rsidR="008F1AFB">
        <w:rPr>
          <w:rFonts w:ascii="Calibri" w:hAnsi="Calibri"/>
        </w:rPr>
        <w:t xml:space="preserve"> inform</w:t>
      </w:r>
      <w:r w:rsidR="007C1AA1">
        <w:rPr>
          <w:rFonts w:ascii="Calibri" w:hAnsi="Calibri"/>
        </w:rPr>
        <w:t xml:space="preserve"> teaching, learning and accountability</w:t>
      </w:r>
      <w:r w:rsidR="00132D49">
        <w:rPr>
          <w:rFonts w:ascii="Calibri" w:hAnsi="Calibri"/>
        </w:rPr>
        <w:t xml:space="preserve">. Our State’s assessment </w:t>
      </w:r>
      <w:r w:rsidR="007C1AA1">
        <w:rPr>
          <w:rFonts w:ascii="Calibri" w:hAnsi="Calibri"/>
        </w:rPr>
        <w:t xml:space="preserve">system </w:t>
      </w:r>
      <w:r w:rsidR="00132D49">
        <w:rPr>
          <w:rFonts w:ascii="Calibri" w:hAnsi="Calibri"/>
        </w:rPr>
        <w:t>plays a central role in California’s new Local Control Funding Formula</w:t>
      </w:r>
      <w:r w:rsidR="00884254">
        <w:rPr>
          <w:rFonts w:ascii="Calibri" w:hAnsi="Calibri"/>
        </w:rPr>
        <w:t xml:space="preserve"> (LCFF)</w:t>
      </w:r>
      <w:r w:rsidR="00132D49">
        <w:rPr>
          <w:rFonts w:ascii="Calibri" w:hAnsi="Calibri"/>
        </w:rPr>
        <w:t xml:space="preserve">, which </w:t>
      </w:r>
      <w:r w:rsidR="007C1AA1">
        <w:rPr>
          <w:rFonts w:ascii="Calibri" w:hAnsi="Calibri"/>
        </w:rPr>
        <w:t>heavily weighs</w:t>
      </w:r>
      <w:r w:rsidR="0048105F">
        <w:rPr>
          <w:rFonts w:ascii="Calibri" w:hAnsi="Calibri"/>
        </w:rPr>
        <w:t xml:space="preserve"> student outcomes</w:t>
      </w:r>
      <w:r w:rsidR="008F1AFB">
        <w:rPr>
          <w:rFonts w:ascii="Calibri" w:hAnsi="Calibri"/>
        </w:rPr>
        <w:t xml:space="preserve"> on assessments and other key measures</w:t>
      </w:r>
      <w:r w:rsidR="00132D49">
        <w:rPr>
          <w:rFonts w:ascii="Calibri" w:hAnsi="Calibri"/>
        </w:rPr>
        <w:t>.</w:t>
      </w:r>
      <w:r w:rsidR="0048105F">
        <w:rPr>
          <w:rFonts w:ascii="Calibri" w:hAnsi="Calibri"/>
        </w:rPr>
        <w:t xml:space="preserve"> Our </w:t>
      </w:r>
      <w:r w:rsidR="008F1AFB">
        <w:rPr>
          <w:rFonts w:ascii="Calibri" w:hAnsi="Calibri"/>
        </w:rPr>
        <w:t>members support</w:t>
      </w:r>
      <w:r w:rsidR="007C1AA1">
        <w:rPr>
          <w:rFonts w:ascii="Calibri" w:hAnsi="Calibri"/>
        </w:rPr>
        <w:t xml:space="preserve"> </w:t>
      </w:r>
      <w:r w:rsidR="008F1AFB">
        <w:rPr>
          <w:rFonts w:ascii="Calibri" w:hAnsi="Calibri"/>
        </w:rPr>
        <w:t>California’s use</w:t>
      </w:r>
      <w:r w:rsidR="003D278C">
        <w:rPr>
          <w:rFonts w:ascii="Calibri" w:hAnsi="Calibri"/>
        </w:rPr>
        <w:t xml:space="preserve"> </w:t>
      </w:r>
      <w:r w:rsidR="0048105F">
        <w:rPr>
          <w:rFonts w:ascii="Calibri" w:hAnsi="Calibri"/>
        </w:rPr>
        <w:t xml:space="preserve">of the Smarter Balanced Assessments in English language arts/literacy </w:t>
      </w:r>
      <w:r w:rsidR="008F1AFB">
        <w:rPr>
          <w:rFonts w:ascii="Calibri" w:hAnsi="Calibri"/>
        </w:rPr>
        <w:t>and mathematics</w:t>
      </w:r>
      <w:r w:rsidR="007C1AA1">
        <w:rPr>
          <w:rFonts w:ascii="Calibri" w:hAnsi="Calibri"/>
        </w:rPr>
        <w:t xml:space="preserve">, which </w:t>
      </w:r>
      <w:r w:rsidR="007D03D4">
        <w:rPr>
          <w:rFonts w:ascii="Calibri" w:hAnsi="Calibri"/>
        </w:rPr>
        <w:t xml:space="preserve">emphasize </w:t>
      </w:r>
      <w:r w:rsidR="008F1AFB">
        <w:rPr>
          <w:rFonts w:ascii="Calibri" w:hAnsi="Calibri"/>
        </w:rPr>
        <w:t xml:space="preserve">interim and summative </w:t>
      </w:r>
      <w:r w:rsidR="0048105F">
        <w:rPr>
          <w:rFonts w:ascii="Calibri" w:hAnsi="Calibri"/>
        </w:rPr>
        <w:t>assessments in support of learning</w:t>
      </w:r>
      <w:r w:rsidR="008F1AFB">
        <w:rPr>
          <w:rFonts w:ascii="Calibri" w:hAnsi="Calibri"/>
        </w:rPr>
        <w:t xml:space="preserve"> and to inform instruction</w:t>
      </w:r>
      <w:r w:rsidR="0048105F">
        <w:rPr>
          <w:rFonts w:ascii="Calibri" w:hAnsi="Calibri"/>
        </w:rPr>
        <w:t xml:space="preserve">. Both at the state level and in many of our school districts, work is underway to improve the ways in which we gather and use evidence of student learning to improve instruction and </w:t>
      </w:r>
      <w:r w:rsidR="008F1AFB">
        <w:rPr>
          <w:rFonts w:ascii="Calibri" w:hAnsi="Calibri"/>
        </w:rPr>
        <w:t xml:space="preserve">promote </w:t>
      </w:r>
      <w:r w:rsidR="0048105F">
        <w:rPr>
          <w:rFonts w:ascii="Calibri" w:hAnsi="Calibri"/>
        </w:rPr>
        <w:t>equity.</w:t>
      </w:r>
      <w:r w:rsidR="00884254">
        <w:rPr>
          <w:rFonts w:ascii="Calibri" w:hAnsi="Calibri"/>
        </w:rPr>
        <w:t xml:space="preserve"> </w:t>
      </w:r>
    </w:p>
    <w:p w14:paraId="2497E307" w14:textId="77777777" w:rsidR="000B5136" w:rsidRDefault="000B5136">
      <w:pPr>
        <w:pStyle w:val="Body"/>
        <w:rPr>
          <w:rFonts w:ascii="Calibri" w:hAnsi="Calibri"/>
        </w:rPr>
      </w:pPr>
    </w:p>
    <w:p w14:paraId="5C996B90" w14:textId="23565283" w:rsidR="0048105F" w:rsidRDefault="00884254">
      <w:pPr>
        <w:pStyle w:val="Body"/>
        <w:rPr>
          <w:rFonts w:ascii="Calibri" w:hAnsi="Calibri"/>
        </w:rPr>
      </w:pPr>
      <w:r>
        <w:rPr>
          <w:rFonts w:ascii="Calibri" w:hAnsi="Calibri"/>
        </w:rPr>
        <w:t xml:space="preserve">Although we support many </w:t>
      </w:r>
      <w:r w:rsidR="008F1AFB">
        <w:rPr>
          <w:rFonts w:ascii="Calibri" w:hAnsi="Calibri"/>
        </w:rPr>
        <w:t>of ESSA’s</w:t>
      </w:r>
      <w:r w:rsidR="007C1AA1">
        <w:rPr>
          <w:rFonts w:ascii="Calibri" w:hAnsi="Calibri"/>
        </w:rPr>
        <w:t xml:space="preserve"> provisions</w:t>
      </w:r>
      <w:r>
        <w:rPr>
          <w:rFonts w:ascii="Calibri" w:hAnsi="Calibri"/>
        </w:rPr>
        <w:t xml:space="preserve">, we </w:t>
      </w:r>
      <w:r w:rsidR="007C1AA1">
        <w:rPr>
          <w:rFonts w:ascii="Calibri" w:hAnsi="Calibri"/>
        </w:rPr>
        <w:t xml:space="preserve">would have preferred a </w:t>
      </w:r>
      <w:r w:rsidR="008F1AFB">
        <w:rPr>
          <w:rFonts w:ascii="Calibri" w:hAnsi="Calibri"/>
        </w:rPr>
        <w:t>framework</w:t>
      </w:r>
      <w:r w:rsidR="007C1AA1">
        <w:rPr>
          <w:rFonts w:ascii="Calibri" w:hAnsi="Calibri"/>
        </w:rPr>
        <w:t xml:space="preserve"> granting</w:t>
      </w:r>
      <w:r w:rsidR="008F1AFB">
        <w:rPr>
          <w:rFonts w:ascii="Calibri" w:hAnsi="Calibri"/>
        </w:rPr>
        <w:t xml:space="preserve"> states more flexibility</w:t>
      </w:r>
      <w:r>
        <w:rPr>
          <w:rFonts w:ascii="Calibri" w:hAnsi="Calibri"/>
        </w:rPr>
        <w:t xml:space="preserve"> in designing statewide assessment systems that give educators the </w:t>
      </w:r>
      <w:r w:rsidR="000B5136">
        <w:rPr>
          <w:rFonts w:ascii="Calibri" w:hAnsi="Calibri"/>
        </w:rPr>
        <w:t>feedback they need</w:t>
      </w:r>
      <w:r w:rsidR="008F1AFB">
        <w:rPr>
          <w:rFonts w:ascii="Calibri" w:hAnsi="Calibri"/>
        </w:rPr>
        <w:t>. While t</w:t>
      </w:r>
      <w:r w:rsidR="000B5136">
        <w:rPr>
          <w:rFonts w:ascii="Calibri" w:hAnsi="Calibri"/>
        </w:rPr>
        <w:t>his proposed regulation</w:t>
      </w:r>
      <w:r w:rsidR="008F1AFB">
        <w:rPr>
          <w:rFonts w:ascii="Calibri" w:hAnsi="Calibri"/>
        </w:rPr>
        <w:t xml:space="preserve"> </w:t>
      </w:r>
      <w:r w:rsidR="000B5136">
        <w:rPr>
          <w:rFonts w:ascii="Calibri" w:hAnsi="Calibri"/>
        </w:rPr>
        <w:t>incorporates reasonable requirements that will help us stre</w:t>
      </w:r>
      <w:r w:rsidR="008F1AFB">
        <w:rPr>
          <w:rFonts w:ascii="Calibri" w:hAnsi="Calibri"/>
        </w:rPr>
        <w:t xml:space="preserve">ngthen our systems and practices, we </w:t>
      </w:r>
      <w:r w:rsidR="007C1AA1">
        <w:rPr>
          <w:rFonts w:ascii="Calibri" w:hAnsi="Calibri"/>
        </w:rPr>
        <w:t xml:space="preserve">urge you to address the following issues when you publish the regulations in final form: </w:t>
      </w:r>
    </w:p>
    <w:p w14:paraId="0FD47899" w14:textId="77777777" w:rsidR="00A4759C" w:rsidRPr="00301918" w:rsidRDefault="00A4759C">
      <w:pPr>
        <w:pStyle w:val="Body"/>
        <w:rPr>
          <w:rFonts w:ascii="Calibri" w:hAnsi="Calibri"/>
        </w:rPr>
      </w:pPr>
    </w:p>
    <w:p w14:paraId="65234CD6" w14:textId="62ADDFCA" w:rsidR="00A4759C" w:rsidRPr="00301918" w:rsidRDefault="00A4759C" w:rsidP="00A4759C">
      <w:pPr>
        <w:pStyle w:val="Body"/>
        <w:numPr>
          <w:ilvl w:val="0"/>
          <w:numId w:val="9"/>
        </w:numPr>
        <w:rPr>
          <w:rFonts w:ascii="Calibri" w:hAnsi="Calibri"/>
          <w:b/>
        </w:rPr>
      </w:pPr>
      <w:r w:rsidRPr="00301918">
        <w:rPr>
          <w:rFonts w:ascii="Calibri" w:hAnsi="Calibri"/>
          <w:b/>
        </w:rPr>
        <w:t xml:space="preserve">The Department should </w:t>
      </w:r>
      <w:r w:rsidR="000C36C5">
        <w:rPr>
          <w:rFonts w:ascii="Calibri" w:hAnsi="Calibri"/>
          <w:b/>
        </w:rPr>
        <w:t xml:space="preserve">encourage the use of alternate forms of assessment. </w:t>
      </w:r>
      <w:r w:rsidR="000C36C5" w:rsidRPr="000C36C5">
        <w:rPr>
          <w:rFonts w:ascii="Calibri" w:hAnsi="Calibri"/>
        </w:rPr>
        <w:t xml:space="preserve"> While §200.2 permits state </w:t>
      </w:r>
      <w:r w:rsidR="007D03D4" w:rsidRPr="000C36C5">
        <w:rPr>
          <w:rFonts w:ascii="Calibri" w:hAnsi="Calibri"/>
        </w:rPr>
        <w:t>assessment</w:t>
      </w:r>
      <w:r w:rsidR="007D03D4">
        <w:rPr>
          <w:rFonts w:ascii="Calibri" w:hAnsi="Calibri"/>
        </w:rPr>
        <w:t xml:space="preserve"> </w:t>
      </w:r>
      <w:r w:rsidR="000C36C5" w:rsidRPr="000C36C5">
        <w:rPr>
          <w:rFonts w:ascii="Calibri" w:hAnsi="Calibri"/>
        </w:rPr>
        <w:t>system</w:t>
      </w:r>
      <w:r w:rsidR="007D03D4">
        <w:rPr>
          <w:rFonts w:ascii="Calibri" w:hAnsi="Calibri"/>
        </w:rPr>
        <w:t>s</w:t>
      </w:r>
      <w:r w:rsidR="000C36C5" w:rsidRPr="000C36C5">
        <w:rPr>
          <w:rFonts w:ascii="Calibri" w:hAnsi="Calibri"/>
        </w:rPr>
        <w:t xml:space="preserve"> to rely, in part, on assessments “partially delivered in the form of portfolios, projects, or extended performance tasks,” we urge the Department to seek opportunities to truly promote the use of these alternate forms of assessment so that they </w:t>
      </w:r>
      <w:r w:rsidR="000C36C5" w:rsidRPr="000C36C5">
        <w:rPr>
          <w:rFonts w:ascii="Calibri" w:hAnsi="Calibri"/>
        </w:rPr>
        <w:lastRenderedPageBreak/>
        <w:t xml:space="preserve">serve as better </w:t>
      </w:r>
      <w:r w:rsidR="000C36C5">
        <w:rPr>
          <w:rFonts w:ascii="Calibri" w:hAnsi="Calibri"/>
        </w:rPr>
        <w:t xml:space="preserve">and more widely used </w:t>
      </w:r>
      <w:r w:rsidR="000C36C5" w:rsidRPr="000C36C5">
        <w:rPr>
          <w:rFonts w:ascii="Calibri" w:hAnsi="Calibri"/>
        </w:rPr>
        <w:t>options over time.</w:t>
      </w:r>
      <w:r w:rsidR="00104D2E">
        <w:rPr>
          <w:rFonts w:ascii="Calibri" w:hAnsi="Calibri"/>
        </w:rPr>
        <w:t xml:space="preserve"> This step could include providing financial or other incentives, such as targeted regulatory relief, to districts willing to innovate.  </w:t>
      </w:r>
    </w:p>
    <w:p w14:paraId="037D592A" w14:textId="3021C4B3" w:rsidR="00BE43C4" w:rsidRPr="00301918" w:rsidRDefault="00BE43C4">
      <w:pPr>
        <w:pStyle w:val="Body"/>
        <w:rPr>
          <w:rFonts w:ascii="Calibri" w:eastAsia="Trebuchet MS" w:hAnsi="Calibri" w:cs="Trebuchet MS"/>
          <w:b/>
          <w:bCs/>
        </w:rPr>
      </w:pPr>
    </w:p>
    <w:p w14:paraId="53BC86B4" w14:textId="4B47FD0E" w:rsidR="00525A0F" w:rsidRPr="002B2682" w:rsidRDefault="000C36C5" w:rsidP="00525A0F">
      <w:pPr>
        <w:pStyle w:val="Body"/>
        <w:numPr>
          <w:ilvl w:val="0"/>
          <w:numId w:val="9"/>
        </w:numPr>
        <w:rPr>
          <w:rFonts w:ascii="Calibri" w:hAnsi="Calibri"/>
          <w:b/>
        </w:rPr>
      </w:pPr>
      <w:r>
        <w:rPr>
          <w:rFonts w:ascii="Calibri" w:hAnsi="Calibri"/>
          <w:b/>
        </w:rPr>
        <w:t xml:space="preserve">The Department should not expand on the statutory requirements for providing </w:t>
      </w:r>
      <w:r w:rsidR="00525A0F">
        <w:rPr>
          <w:rFonts w:ascii="Calibri" w:hAnsi="Calibri"/>
          <w:b/>
        </w:rPr>
        <w:t>information</w:t>
      </w:r>
      <w:r>
        <w:rPr>
          <w:rFonts w:ascii="Calibri" w:hAnsi="Calibri"/>
          <w:b/>
        </w:rPr>
        <w:t xml:space="preserve"> to parents</w:t>
      </w:r>
      <w:r w:rsidR="003C0487" w:rsidRPr="00301918">
        <w:rPr>
          <w:rFonts w:ascii="Calibri" w:hAnsi="Calibri"/>
          <w:b/>
        </w:rPr>
        <w:t>.</w:t>
      </w:r>
      <w:r>
        <w:rPr>
          <w:rFonts w:ascii="Calibri" w:hAnsi="Calibri"/>
          <w:b/>
        </w:rPr>
        <w:t xml:space="preserve"> </w:t>
      </w:r>
      <w:r w:rsidR="00525A0F">
        <w:rPr>
          <w:rFonts w:ascii="Calibri" w:hAnsi="Calibri"/>
          <w:b/>
        </w:rPr>
        <w:t xml:space="preserve"> </w:t>
      </w:r>
      <w:r w:rsidR="00525A0F" w:rsidRPr="00525A0F">
        <w:rPr>
          <w:rFonts w:ascii="Calibri" w:hAnsi="Calibri"/>
        </w:rPr>
        <w:t xml:space="preserve">Sharing assessment information and student results with </w:t>
      </w:r>
      <w:r w:rsidR="007E21F7">
        <w:rPr>
          <w:rFonts w:ascii="Calibri" w:hAnsi="Calibri"/>
        </w:rPr>
        <w:t>families</w:t>
      </w:r>
      <w:r w:rsidR="00525A0F" w:rsidRPr="00525A0F">
        <w:rPr>
          <w:rFonts w:ascii="Calibri" w:hAnsi="Calibri"/>
        </w:rPr>
        <w:t xml:space="preserve"> is an important aspect of </w:t>
      </w:r>
      <w:r w:rsidR="00104D2E">
        <w:rPr>
          <w:rFonts w:ascii="Calibri" w:hAnsi="Calibri"/>
        </w:rPr>
        <w:t xml:space="preserve">our members’ </w:t>
      </w:r>
      <w:r w:rsidR="00525A0F" w:rsidRPr="00525A0F">
        <w:rPr>
          <w:rFonts w:ascii="Calibri" w:hAnsi="Calibri"/>
        </w:rPr>
        <w:t xml:space="preserve">work. Without timely and effective communication with </w:t>
      </w:r>
      <w:r w:rsidR="00104D2E">
        <w:rPr>
          <w:rFonts w:ascii="Calibri" w:hAnsi="Calibri"/>
        </w:rPr>
        <w:t>families</w:t>
      </w:r>
      <w:r w:rsidR="00525A0F" w:rsidRPr="00525A0F">
        <w:rPr>
          <w:rFonts w:ascii="Calibri" w:hAnsi="Calibri"/>
        </w:rPr>
        <w:t>, efforts to improve instruction, support student learning, and strengthen schools is hampered</w:t>
      </w:r>
      <w:r w:rsidR="008F1AFB">
        <w:rPr>
          <w:rFonts w:ascii="Calibri" w:hAnsi="Calibri"/>
        </w:rPr>
        <w:t xml:space="preserve">. While we support the Section </w:t>
      </w:r>
      <w:r w:rsidR="00525A0F" w:rsidRPr="00525A0F">
        <w:rPr>
          <w:rFonts w:ascii="Calibri" w:hAnsi="Calibri"/>
        </w:rPr>
        <w:t xml:space="preserve">200.2 requirement that information be provided to </w:t>
      </w:r>
      <w:r w:rsidR="00104D2E">
        <w:rPr>
          <w:rFonts w:ascii="Calibri" w:hAnsi="Calibri"/>
        </w:rPr>
        <w:t>familie</w:t>
      </w:r>
      <w:r w:rsidR="00525A0F" w:rsidRPr="00525A0F">
        <w:rPr>
          <w:rFonts w:ascii="Calibri" w:hAnsi="Calibri"/>
        </w:rPr>
        <w:t>s in an understandable and uniform format, and, to the extent practicable, written in a language that parents can understand, we have serious concerns with the proposed requirement that information be orally translated for parents if it is not practicable to provide a written translation.</w:t>
      </w:r>
      <w:r w:rsidR="00525A0F">
        <w:rPr>
          <w:rFonts w:ascii="Calibri" w:hAnsi="Calibri"/>
        </w:rPr>
        <w:t xml:space="preserve"> This requirement exceeds the statutory mandate and would create a significant new </w:t>
      </w:r>
      <w:r w:rsidR="00085818">
        <w:rPr>
          <w:rFonts w:ascii="Calibri" w:hAnsi="Calibri"/>
        </w:rPr>
        <w:t xml:space="preserve">financial and operational </w:t>
      </w:r>
      <w:r w:rsidR="00525A0F">
        <w:rPr>
          <w:rFonts w:ascii="Calibri" w:hAnsi="Calibri"/>
        </w:rPr>
        <w:t xml:space="preserve">burden for districts throughout our state. In the Los Angeles Unified School District, for example, </w:t>
      </w:r>
      <w:r w:rsidR="00525A0F" w:rsidRPr="00525A0F">
        <w:rPr>
          <w:rFonts w:ascii="Calibri" w:hAnsi="Calibri"/>
        </w:rPr>
        <w:t xml:space="preserve">92 languages other than English </w:t>
      </w:r>
      <w:r w:rsidR="00525A0F">
        <w:rPr>
          <w:rFonts w:ascii="Calibri" w:hAnsi="Calibri"/>
        </w:rPr>
        <w:t>are spoken by students and parents. Distric</w:t>
      </w:r>
      <w:r w:rsidR="002B2682">
        <w:rPr>
          <w:rFonts w:ascii="Calibri" w:hAnsi="Calibri"/>
        </w:rPr>
        <w:t>t and school leaders are taking all reasonable steps to communicate with these parents. In many instances, this includes providing oral translations of school information including student test results. However, any decision to require oral translations, particularly without the commitment of additional funding to provide for them, should be left to state and local leaders.</w:t>
      </w:r>
    </w:p>
    <w:p w14:paraId="146CE671" w14:textId="77777777" w:rsidR="002B2682" w:rsidRDefault="002B2682" w:rsidP="002B2682">
      <w:pPr>
        <w:pStyle w:val="Body"/>
        <w:ind w:left="720"/>
        <w:rPr>
          <w:rFonts w:ascii="Calibri" w:hAnsi="Calibri"/>
          <w:b/>
        </w:rPr>
      </w:pPr>
    </w:p>
    <w:p w14:paraId="386B184B" w14:textId="7A55D014" w:rsidR="00BB2AE6" w:rsidRPr="00DD3710" w:rsidRDefault="003C0487" w:rsidP="00D40C9A">
      <w:pPr>
        <w:pStyle w:val="Body"/>
        <w:numPr>
          <w:ilvl w:val="0"/>
          <w:numId w:val="9"/>
        </w:numPr>
        <w:rPr>
          <w:rFonts w:ascii="Calibri" w:hAnsi="Calibri"/>
          <w:b/>
          <w:bCs/>
        </w:rPr>
      </w:pPr>
      <w:r w:rsidRPr="00301918">
        <w:rPr>
          <w:rFonts w:ascii="Calibri" w:hAnsi="Calibri"/>
          <w:b/>
          <w:bCs/>
        </w:rPr>
        <w:t>The Department should</w:t>
      </w:r>
      <w:r w:rsidR="00BB2AE6">
        <w:rPr>
          <w:rFonts w:ascii="Calibri" w:hAnsi="Calibri"/>
          <w:b/>
          <w:bCs/>
        </w:rPr>
        <w:t xml:space="preserve"> </w:t>
      </w:r>
      <w:r w:rsidR="00DA7706">
        <w:rPr>
          <w:rFonts w:ascii="Calibri" w:hAnsi="Calibri"/>
          <w:b/>
          <w:bCs/>
        </w:rPr>
        <w:t>shift its focus from states’</w:t>
      </w:r>
      <w:r w:rsidR="00752A6E">
        <w:rPr>
          <w:rFonts w:ascii="Calibri" w:hAnsi="Calibri"/>
          <w:b/>
          <w:bCs/>
        </w:rPr>
        <w:t xml:space="preserve"> demonstration of </w:t>
      </w:r>
      <w:r w:rsidR="00BB2AE6">
        <w:rPr>
          <w:rFonts w:ascii="Calibri" w:hAnsi="Calibri"/>
          <w:b/>
          <w:bCs/>
        </w:rPr>
        <w:t xml:space="preserve">effort to develop language assessments </w:t>
      </w:r>
      <w:r w:rsidR="00752A6E">
        <w:rPr>
          <w:rFonts w:ascii="Calibri" w:hAnsi="Calibri"/>
          <w:b/>
          <w:bCs/>
        </w:rPr>
        <w:t xml:space="preserve">to the provision of </w:t>
      </w:r>
      <w:r w:rsidR="00BB2AE6">
        <w:rPr>
          <w:rFonts w:ascii="Calibri" w:hAnsi="Calibri"/>
          <w:b/>
          <w:bCs/>
        </w:rPr>
        <w:t xml:space="preserve">technical and other assistance. </w:t>
      </w:r>
      <w:r w:rsidRPr="00301918">
        <w:rPr>
          <w:rFonts w:ascii="Calibri" w:hAnsi="Calibri"/>
          <w:b/>
          <w:bCs/>
        </w:rPr>
        <w:t xml:space="preserve"> </w:t>
      </w:r>
      <w:r w:rsidR="00BB2AE6" w:rsidRPr="00BB2AE6">
        <w:rPr>
          <w:rFonts w:ascii="Calibri" w:hAnsi="Calibri"/>
          <w:bCs/>
        </w:rPr>
        <w:t xml:space="preserve">As noted above, California leads the nation in terms of student enrollment in K-12 public schools and the percentage </w:t>
      </w:r>
      <w:r w:rsidR="008F1AFB" w:rsidRPr="00BB2AE6">
        <w:rPr>
          <w:rFonts w:ascii="Calibri" w:hAnsi="Calibri"/>
          <w:bCs/>
        </w:rPr>
        <w:t xml:space="preserve">of </w:t>
      </w:r>
      <w:r w:rsidR="008F1AFB">
        <w:rPr>
          <w:rFonts w:ascii="Calibri" w:hAnsi="Calibri"/>
          <w:bCs/>
        </w:rPr>
        <w:t>students</w:t>
      </w:r>
      <w:r w:rsidR="003D278C">
        <w:rPr>
          <w:rFonts w:ascii="Calibri" w:hAnsi="Calibri"/>
          <w:bCs/>
        </w:rPr>
        <w:t xml:space="preserve"> </w:t>
      </w:r>
      <w:r w:rsidR="00BB2AE6" w:rsidRPr="00BB2AE6">
        <w:rPr>
          <w:rFonts w:ascii="Calibri" w:hAnsi="Calibri"/>
          <w:bCs/>
        </w:rPr>
        <w:t xml:space="preserve">participating in programs for </w:t>
      </w:r>
      <w:r w:rsidR="008F1AFB" w:rsidRPr="00BB2AE6">
        <w:rPr>
          <w:rFonts w:ascii="Calibri" w:hAnsi="Calibri"/>
          <w:bCs/>
        </w:rPr>
        <w:t xml:space="preserve">English </w:t>
      </w:r>
      <w:r w:rsidR="008F1AFB">
        <w:rPr>
          <w:rFonts w:ascii="Calibri" w:hAnsi="Calibri"/>
          <w:bCs/>
        </w:rPr>
        <w:t>learners</w:t>
      </w:r>
      <w:r w:rsidR="003D278C">
        <w:rPr>
          <w:rFonts w:ascii="Calibri" w:hAnsi="Calibri"/>
          <w:bCs/>
        </w:rPr>
        <w:t xml:space="preserve"> (ELs)</w:t>
      </w:r>
      <w:r w:rsidR="00BB2AE6" w:rsidRPr="00BB2AE6">
        <w:rPr>
          <w:rFonts w:ascii="Calibri" w:hAnsi="Calibri"/>
          <w:bCs/>
        </w:rPr>
        <w:t>.</w:t>
      </w:r>
      <w:r w:rsidR="00DA7706">
        <w:rPr>
          <w:rFonts w:ascii="Calibri" w:hAnsi="Calibri"/>
          <w:bCs/>
        </w:rPr>
        <w:t xml:space="preserve"> Our state, district, and school leaders are committed to identifying the specific needs of </w:t>
      </w:r>
      <w:r w:rsidR="003D278C">
        <w:rPr>
          <w:rFonts w:ascii="Calibri" w:hAnsi="Calibri"/>
          <w:bCs/>
        </w:rPr>
        <w:t xml:space="preserve"> EL’s </w:t>
      </w:r>
      <w:r w:rsidR="00DA7706">
        <w:rPr>
          <w:rFonts w:ascii="Calibri" w:hAnsi="Calibri"/>
          <w:bCs/>
        </w:rPr>
        <w:t>and to supporting their learning, including through the use of academic assessments offered in languages other than English.  Our students and school leaders need federal assistance in support of our state’s efforts to develop academic assessments for all languages other than English that are present to a significant extent in participating student populations.  The related requirements of Section</w:t>
      </w:r>
      <w:r w:rsidR="00DA7706">
        <w:rPr>
          <w:rFonts w:ascii="Calibri" w:hAnsi="Calibri"/>
        </w:rPr>
        <w:t xml:space="preserve"> 200.6 seem reasonable as currently defined, yet we know from experience that requirements such as these (e.g., that states provide a description of the process used to gather meaningful input and an explanation of the reasons the state has not been able to complete test development) can lead to a greater focus being placed on compliance than on effective technical assistance and sound investments</w:t>
      </w:r>
      <w:r w:rsidR="007D03D4">
        <w:rPr>
          <w:rFonts w:ascii="Calibri" w:hAnsi="Calibri"/>
        </w:rPr>
        <w:t xml:space="preserve"> to actually </w:t>
      </w:r>
      <w:bookmarkStart w:id="0" w:name="_GoBack"/>
      <w:bookmarkEnd w:id="0"/>
      <w:r w:rsidR="007D03D4">
        <w:rPr>
          <w:rFonts w:ascii="Calibri" w:hAnsi="Calibri"/>
        </w:rPr>
        <w:t>expand the number of assessments available in other languages for students to use</w:t>
      </w:r>
      <w:r w:rsidR="00DA7706">
        <w:rPr>
          <w:rFonts w:ascii="Calibri" w:hAnsi="Calibri"/>
        </w:rPr>
        <w:t xml:space="preserve">. </w:t>
      </w:r>
    </w:p>
    <w:p w14:paraId="39470138" w14:textId="77777777" w:rsidR="00DD3710" w:rsidRPr="00085818" w:rsidRDefault="00DD3710" w:rsidP="00DD3710">
      <w:pPr>
        <w:pStyle w:val="Body"/>
        <w:ind w:left="720"/>
        <w:rPr>
          <w:rFonts w:ascii="Calibri" w:hAnsi="Calibri"/>
          <w:b/>
          <w:bCs/>
        </w:rPr>
      </w:pPr>
    </w:p>
    <w:p w14:paraId="61D29159" w14:textId="30DD63B0" w:rsidR="00A80926" w:rsidRPr="003E6FEC" w:rsidRDefault="00085818" w:rsidP="00A80926">
      <w:pPr>
        <w:pStyle w:val="Body"/>
        <w:numPr>
          <w:ilvl w:val="0"/>
          <w:numId w:val="9"/>
        </w:numPr>
        <w:rPr>
          <w:rFonts w:ascii="Calibri" w:hAnsi="Calibri"/>
          <w:bCs/>
        </w:rPr>
      </w:pPr>
      <w:r>
        <w:rPr>
          <w:rFonts w:ascii="Calibri" w:hAnsi="Calibri"/>
          <w:b/>
          <w:bCs/>
        </w:rPr>
        <w:t>The Department should revise the 1 percent waiver process to minimize</w:t>
      </w:r>
      <w:r w:rsidR="00DD3710">
        <w:rPr>
          <w:rFonts w:ascii="Calibri" w:hAnsi="Calibri"/>
          <w:b/>
          <w:bCs/>
        </w:rPr>
        <w:t xml:space="preserve"> administrative burden and focus instead on assisting states and districts with efforts to ensure the appropriate, limited use of alternative assessments.  </w:t>
      </w:r>
      <w:r w:rsidR="003E6FEC">
        <w:rPr>
          <w:rFonts w:ascii="Calibri" w:hAnsi="Calibri"/>
          <w:bCs/>
        </w:rPr>
        <w:t>In establishing waiver requirements for a State that anticipates it will exceed the 1 percent cap, the NPRM would have States provide an assurance, at least 90 days prior to the start of the State’s first testing window, that it has verified that each LEA that the State anticipates will significantly contribute to the State’s exceeding the cap has followed the State’s guidelines on t</w:t>
      </w:r>
      <w:r w:rsidR="005501E2">
        <w:rPr>
          <w:rFonts w:ascii="Calibri" w:hAnsi="Calibri"/>
          <w:bCs/>
        </w:rPr>
        <w:t xml:space="preserve">he use of alternate assessments. It would further require, on the same timeline, that each State provide a plan and timeline for improving implementation of its guidelines, providing oversight, and more. While we understand the Department’s rationale for seeking to impose these requirements, and are committed to improving the use of alternative assessments, ensuring the appropriate use of accommodations for students with disabilities, and addressing any disproportionality, we are concerned </w:t>
      </w:r>
      <w:r w:rsidR="00A80926">
        <w:rPr>
          <w:rFonts w:ascii="Calibri" w:hAnsi="Calibri"/>
          <w:bCs/>
        </w:rPr>
        <w:t>that these waiver criteria are</w:t>
      </w:r>
      <w:r w:rsidR="005501E2">
        <w:rPr>
          <w:rFonts w:ascii="Calibri" w:hAnsi="Calibri"/>
          <w:bCs/>
        </w:rPr>
        <w:t xml:space="preserve"> in conflict with the steps Congress took to establish a more t</w:t>
      </w:r>
      <w:r w:rsidR="00A80926">
        <w:rPr>
          <w:rFonts w:ascii="Calibri" w:hAnsi="Calibri"/>
          <w:bCs/>
        </w:rPr>
        <w:t xml:space="preserve">houghtful approach to this challenging issue. The NPRM would require that States undertake </w:t>
      </w:r>
      <w:r w:rsidR="0096274E">
        <w:rPr>
          <w:rFonts w:ascii="Calibri" w:hAnsi="Calibri"/>
          <w:bCs/>
        </w:rPr>
        <w:t>a burdensome</w:t>
      </w:r>
      <w:r w:rsidR="00A80926">
        <w:rPr>
          <w:rFonts w:ascii="Calibri" w:hAnsi="Calibri"/>
          <w:bCs/>
        </w:rPr>
        <w:t xml:space="preserve"> audit of LEA compliance during the very period in which IEP teams, parents, and school leaders should be focused on making the best decision, on a case by case basis, for students.</w:t>
      </w:r>
      <w:r w:rsidR="0096274E">
        <w:rPr>
          <w:rFonts w:ascii="Calibri" w:hAnsi="Calibri"/>
          <w:bCs/>
        </w:rPr>
        <w:t xml:space="preserve"> The waiver requirements should instead require that States develop plans to address any deficiencies in LEA and IEP team processes after the close of the testing window.</w:t>
      </w:r>
    </w:p>
    <w:p w14:paraId="055BACC5" w14:textId="77777777" w:rsidR="003E6FEC" w:rsidRDefault="003E6FEC" w:rsidP="00A80926">
      <w:pPr>
        <w:pStyle w:val="Body"/>
        <w:rPr>
          <w:rFonts w:ascii="Calibri" w:hAnsi="Calibri"/>
          <w:b/>
          <w:bCs/>
        </w:rPr>
      </w:pPr>
    </w:p>
    <w:p w14:paraId="752A474D" w14:textId="77777777" w:rsidR="00BE43C4" w:rsidRDefault="00BE43C4">
      <w:pPr>
        <w:pStyle w:val="Body"/>
        <w:rPr>
          <w:rFonts w:ascii="Calibri" w:eastAsia="Trebuchet MS" w:hAnsi="Calibri" w:cs="Trebuchet MS"/>
        </w:rPr>
      </w:pPr>
    </w:p>
    <w:p w14:paraId="21031236" w14:textId="790861E3" w:rsidR="00BE43C4" w:rsidRPr="00301918" w:rsidRDefault="00611DD2">
      <w:pPr>
        <w:pStyle w:val="Body"/>
        <w:spacing w:after="160"/>
        <w:rPr>
          <w:rFonts w:ascii="Calibri" w:eastAsia="Calibri" w:hAnsi="Calibri" w:cs="Calibri"/>
          <w:u w:color="000000"/>
        </w:rPr>
      </w:pPr>
      <w:r w:rsidRPr="00301918">
        <w:rPr>
          <w:rFonts w:ascii="Calibri" w:eastAsia="Calibri" w:hAnsi="Calibri" w:cs="Calibri"/>
          <w:u w:color="000000"/>
        </w:rPr>
        <w:t xml:space="preserve">We </w:t>
      </w:r>
      <w:r w:rsidR="00104D2E">
        <w:rPr>
          <w:rFonts w:ascii="Calibri" w:eastAsia="Calibri" w:hAnsi="Calibri" w:cs="Calibri"/>
          <w:u w:color="000000"/>
        </w:rPr>
        <w:t>appreciate your careful consideration of our recommendations and would be pleased to work with you a</w:t>
      </w:r>
      <w:r w:rsidR="007E21F7">
        <w:rPr>
          <w:rFonts w:ascii="Calibri" w:eastAsia="Calibri" w:hAnsi="Calibri" w:cs="Calibri"/>
          <w:u w:color="000000"/>
        </w:rPr>
        <w:t xml:space="preserve">nd your staff to address them. </w:t>
      </w:r>
      <w:r w:rsidRPr="00301918">
        <w:rPr>
          <w:rFonts w:ascii="Calibri" w:eastAsia="Calibri" w:hAnsi="Calibri" w:cs="Calibri"/>
          <w:u w:color="000000"/>
        </w:rPr>
        <w:br/>
      </w:r>
    </w:p>
    <w:p w14:paraId="0DDE58FE" w14:textId="77777777" w:rsidR="00BE43C4" w:rsidRPr="00301918" w:rsidRDefault="00611DD2">
      <w:pPr>
        <w:pStyle w:val="Body"/>
        <w:spacing w:after="160" w:line="259" w:lineRule="auto"/>
        <w:rPr>
          <w:rFonts w:ascii="Calibri" w:eastAsia="Calibri" w:hAnsi="Calibri" w:cs="Calibri"/>
          <w:u w:color="000000"/>
        </w:rPr>
      </w:pPr>
      <w:r w:rsidRPr="00301918">
        <w:rPr>
          <w:rFonts w:ascii="Calibri" w:eastAsia="Calibri" w:hAnsi="Calibri" w:cs="Calibri"/>
          <w:u w:color="000000"/>
        </w:rPr>
        <w:t>Sincerely,</w:t>
      </w:r>
    </w:p>
    <w:p w14:paraId="2608C4AB" w14:textId="77777777" w:rsidR="00BE43C4" w:rsidRDefault="00611DD2">
      <w:pPr>
        <w:pStyle w:val="Body"/>
        <w:spacing w:after="160" w:line="259" w:lineRule="auto"/>
        <w:rPr>
          <w:rFonts w:ascii="Calibri" w:eastAsia="Calibri" w:hAnsi="Calibri" w:cs="Calibri"/>
          <w:u w:color="000000"/>
        </w:rPr>
      </w:pPr>
      <w:r>
        <w:rPr>
          <w:rFonts w:ascii="Calibri" w:eastAsia="Calibri" w:hAnsi="Calibri" w:cs="Calibri"/>
          <w:noProof/>
          <w:u w:color="000000"/>
        </w:rPr>
        <w:drawing>
          <wp:inline distT="0" distB="0" distL="0" distR="0" wp14:anchorId="2EE13602" wp14:editId="10E1B595">
            <wp:extent cx="5411826" cy="708025"/>
            <wp:effectExtent l="0" t="0" r="0" b="0"/>
            <wp:docPr id="1073741825" name="officeArt object" descr="https://gallery.mailchimp.com/8bb4100096c01ea751a4f1eda/images/7167a8cd-a907-47a5-85fd-6152f88dd5a8.jpg"/>
            <wp:cNvGraphicFramePr/>
            <a:graphic xmlns:a="http://schemas.openxmlformats.org/drawingml/2006/main">
              <a:graphicData uri="http://schemas.openxmlformats.org/drawingml/2006/picture">
                <pic:pic xmlns:pic="http://schemas.openxmlformats.org/drawingml/2006/picture">
                  <pic:nvPicPr>
                    <pic:cNvPr id="1073741825" name="image2.jpg" descr="https://gallery.mailchimp.com/8bb4100096c01ea751a4f1eda/images/7167a8cd-a907-47a5-85fd-6152f88dd5a8.jpg"/>
                    <pic:cNvPicPr>
                      <a:picLocks noChangeAspect="1"/>
                    </pic:cNvPicPr>
                  </pic:nvPicPr>
                  <pic:blipFill>
                    <a:blip r:embed="rId10">
                      <a:extLst/>
                    </a:blip>
                    <a:srcRect l="3663" t="13727" b="40685"/>
                    <a:stretch>
                      <a:fillRect/>
                    </a:stretch>
                  </pic:blipFill>
                  <pic:spPr>
                    <a:xfrm>
                      <a:off x="0" y="0"/>
                      <a:ext cx="5411826" cy="708025"/>
                    </a:xfrm>
                    <a:prstGeom prst="rect">
                      <a:avLst/>
                    </a:prstGeom>
                    <a:ln w="12700" cap="flat">
                      <a:noFill/>
                      <a:miter lim="400000"/>
                    </a:ln>
                    <a:effectLst/>
                  </pic:spPr>
                </pic:pic>
              </a:graphicData>
            </a:graphic>
          </wp:inline>
        </w:drawing>
      </w:r>
    </w:p>
    <w:p w14:paraId="396D9708" w14:textId="77777777" w:rsidR="00BE43C4" w:rsidRDefault="00611DD2">
      <w:pPr>
        <w:pStyle w:val="Body"/>
        <w:rPr>
          <w:rFonts w:ascii="Calibri" w:eastAsia="Calibri" w:hAnsi="Calibri" w:cs="Calibri"/>
          <w:u w:color="000000"/>
        </w:rPr>
      </w:pPr>
      <w:r>
        <w:rPr>
          <w:rFonts w:ascii="Calibri" w:eastAsia="Calibri" w:hAnsi="Calibri" w:cs="Calibri"/>
          <w:u w:color="000000"/>
        </w:rPr>
        <w:t>Erika K. Hoffman</w:t>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t>Laura Preston</w:t>
      </w:r>
    </w:p>
    <w:p w14:paraId="3C47EF9D" w14:textId="77777777" w:rsidR="00BE43C4" w:rsidRDefault="00611DD2">
      <w:pPr>
        <w:pStyle w:val="Body"/>
        <w:rPr>
          <w:rFonts w:ascii="Calibri" w:eastAsia="Calibri" w:hAnsi="Calibri" w:cs="Calibri"/>
          <w:u w:color="000000"/>
        </w:rPr>
      </w:pPr>
      <w:r>
        <w:rPr>
          <w:rFonts w:ascii="Calibri" w:eastAsia="Calibri" w:hAnsi="Calibri" w:cs="Calibri"/>
          <w:u w:color="000000"/>
        </w:rPr>
        <w:t>Legislative Advocate</w:t>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t>Legislative Advocate</w:t>
      </w:r>
      <w:r>
        <w:rPr>
          <w:rFonts w:ascii="Calibri" w:eastAsia="Calibri" w:hAnsi="Calibri" w:cs="Calibri"/>
          <w:u w:color="000000"/>
        </w:rPr>
        <w:tab/>
      </w:r>
    </w:p>
    <w:p w14:paraId="2EC02E7B" w14:textId="77777777" w:rsidR="00BE43C4" w:rsidRDefault="00611DD2">
      <w:pPr>
        <w:pStyle w:val="Body"/>
        <w:rPr>
          <w:rFonts w:ascii="Calibri" w:eastAsia="Calibri" w:hAnsi="Calibri" w:cs="Calibri"/>
          <w:u w:color="000000"/>
        </w:rPr>
      </w:pPr>
      <w:r>
        <w:rPr>
          <w:rFonts w:ascii="Calibri" w:eastAsia="Calibri" w:hAnsi="Calibri" w:cs="Calibri"/>
          <w:u w:color="000000"/>
        </w:rPr>
        <w:t>California School Boards Association</w:t>
      </w:r>
      <w:r>
        <w:rPr>
          <w:rFonts w:ascii="Calibri" w:eastAsia="Calibri" w:hAnsi="Calibri" w:cs="Calibri"/>
          <w:u w:color="000000"/>
        </w:rPr>
        <w:tab/>
      </w:r>
      <w:r>
        <w:rPr>
          <w:rFonts w:ascii="Calibri" w:eastAsia="Calibri" w:hAnsi="Calibri" w:cs="Calibri"/>
          <w:u w:color="000000"/>
        </w:rPr>
        <w:tab/>
        <w:t xml:space="preserve">Association of California School Administrators </w:t>
      </w:r>
    </w:p>
    <w:p w14:paraId="1DC3F35C" w14:textId="77777777" w:rsidR="00BE43C4" w:rsidRDefault="001A0170">
      <w:pPr>
        <w:pStyle w:val="Body"/>
        <w:rPr>
          <w:rFonts w:ascii="Calibri" w:eastAsia="Calibri" w:hAnsi="Calibri" w:cs="Calibri"/>
          <w:u w:color="000000"/>
        </w:rPr>
      </w:pPr>
      <w:hyperlink r:id="rId11" w:history="1">
        <w:r w:rsidR="00611DD2">
          <w:rPr>
            <w:rStyle w:val="Hyperlink0"/>
            <w:rFonts w:ascii="Calibri" w:eastAsia="Calibri" w:hAnsi="Calibri" w:cs="Calibri"/>
          </w:rPr>
          <w:t>ehoffman@csba.org</w:t>
        </w:r>
      </w:hyperlink>
      <w:r w:rsidR="00611DD2">
        <w:rPr>
          <w:rFonts w:ascii="Calibri" w:eastAsia="Calibri" w:hAnsi="Calibri" w:cs="Calibri"/>
          <w:u w:color="000000"/>
        </w:rPr>
        <w:tab/>
      </w:r>
      <w:r w:rsidR="00611DD2">
        <w:rPr>
          <w:rFonts w:ascii="Calibri" w:eastAsia="Calibri" w:hAnsi="Calibri" w:cs="Calibri"/>
          <w:u w:color="000000"/>
        </w:rPr>
        <w:tab/>
      </w:r>
      <w:r w:rsidR="00611DD2">
        <w:rPr>
          <w:rFonts w:ascii="Calibri" w:eastAsia="Calibri" w:hAnsi="Calibri" w:cs="Calibri"/>
          <w:u w:color="000000"/>
        </w:rPr>
        <w:tab/>
      </w:r>
      <w:r w:rsidR="00611DD2">
        <w:rPr>
          <w:rFonts w:ascii="Calibri" w:eastAsia="Calibri" w:hAnsi="Calibri" w:cs="Calibri"/>
          <w:u w:color="000000"/>
        </w:rPr>
        <w:tab/>
      </w:r>
      <w:hyperlink r:id="rId12" w:history="1">
        <w:r w:rsidR="00611DD2">
          <w:rPr>
            <w:rStyle w:val="Hyperlink0"/>
            <w:rFonts w:ascii="Calibri" w:eastAsia="Calibri" w:hAnsi="Calibri" w:cs="Calibri"/>
          </w:rPr>
          <w:t>lpreston@csba.org</w:t>
        </w:r>
      </w:hyperlink>
    </w:p>
    <w:p w14:paraId="015BDFA0" w14:textId="77777777" w:rsidR="00BE43C4" w:rsidRDefault="00611DD2">
      <w:pPr>
        <w:pStyle w:val="Body"/>
        <w:rPr>
          <w:rFonts w:ascii="Calibri" w:eastAsia="Calibri" w:hAnsi="Calibri" w:cs="Calibri"/>
          <w:u w:color="000000"/>
        </w:rPr>
      </w:pPr>
      <w:r>
        <w:rPr>
          <w:rFonts w:ascii="Calibri" w:eastAsia="Calibri" w:hAnsi="Calibri" w:cs="Calibri"/>
          <w:u w:color="000000"/>
        </w:rPr>
        <w:t>916/669-2553</w:t>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t>916/444-3216</w:t>
      </w:r>
    </w:p>
    <w:p w14:paraId="3C9EB060" w14:textId="77777777" w:rsidR="00BE43C4" w:rsidRDefault="00BE43C4">
      <w:pPr>
        <w:pStyle w:val="Body"/>
        <w:spacing w:after="160" w:line="259" w:lineRule="auto"/>
      </w:pPr>
    </w:p>
    <w:sectPr w:rsidR="00BE43C4" w:rsidSect="00E079AB">
      <w:footerReference w:type="default" r:id="rId13"/>
      <w:pgSz w:w="12240" w:h="15840"/>
      <w:pgMar w:top="72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39E2D" w14:textId="77777777" w:rsidR="001A0170" w:rsidRDefault="001A0170" w:rsidP="002F2726">
      <w:r>
        <w:separator/>
      </w:r>
    </w:p>
  </w:endnote>
  <w:endnote w:type="continuationSeparator" w:id="0">
    <w:p w14:paraId="4CA75163" w14:textId="77777777" w:rsidR="001A0170" w:rsidRDefault="001A0170" w:rsidP="002F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useoSlab5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68577"/>
      <w:docPartObj>
        <w:docPartGallery w:val="Page Numbers (Bottom of Page)"/>
        <w:docPartUnique/>
      </w:docPartObj>
    </w:sdtPr>
    <w:sdtEndPr>
      <w:rPr>
        <w:noProof/>
      </w:rPr>
    </w:sdtEndPr>
    <w:sdtContent>
      <w:p w14:paraId="043E30CE" w14:textId="7FBFCA06" w:rsidR="007C1AA1" w:rsidRDefault="007C1AA1">
        <w:pPr>
          <w:pStyle w:val="Footer"/>
          <w:jc w:val="center"/>
        </w:pPr>
        <w:r>
          <w:fldChar w:fldCharType="begin"/>
        </w:r>
        <w:r>
          <w:instrText xml:space="preserve"> PAGE   \* MERGEFORMAT </w:instrText>
        </w:r>
        <w:r>
          <w:fldChar w:fldCharType="separate"/>
        </w:r>
        <w:r w:rsidR="001A0170">
          <w:rPr>
            <w:noProof/>
          </w:rPr>
          <w:t>1</w:t>
        </w:r>
        <w:r>
          <w:rPr>
            <w:noProof/>
          </w:rPr>
          <w:fldChar w:fldCharType="end"/>
        </w:r>
      </w:p>
    </w:sdtContent>
  </w:sdt>
  <w:p w14:paraId="505839F4" w14:textId="77777777" w:rsidR="007C1AA1" w:rsidRDefault="007C1AA1" w:rsidP="002F27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E1A36" w14:textId="77777777" w:rsidR="001A0170" w:rsidRDefault="001A0170" w:rsidP="002F2726">
      <w:r>
        <w:separator/>
      </w:r>
    </w:p>
  </w:footnote>
  <w:footnote w:type="continuationSeparator" w:id="0">
    <w:p w14:paraId="3587726D" w14:textId="77777777" w:rsidR="001A0170" w:rsidRDefault="001A0170" w:rsidP="002F2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AD1"/>
    <w:multiLevelType w:val="hybridMultilevel"/>
    <w:tmpl w:val="5D224C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76A6A"/>
    <w:multiLevelType w:val="hybridMultilevel"/>
    <w:tmpl w:val="43F22C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3694E"/>
    <w:multiLevelType w:val="multilevel"/>
    <w:tmpl w:val="5482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57861"/>
    <w:multiLevelType w:val="hybridMultilevel"/>
    <w:tmpl w:val="C69C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6879"/>
    <w:multiLevelType w:val="hybridMultilevel"/>
    <w:tmpl w:val="7C7E9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C669E8"/>
    <w:multiLevelType w:val="hybridMultilevel"/>
    <w:tmpl w:val="633678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B6601"/>
    <w:multiLevelType w:val="hybridMultilevel"/>
    <w:tmpl w:val="E6B4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A4073"/>
    <w:multiLevelType w:val="multilevel"/>
    <w:tmpl w:val="8C92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976467"/>
    <w:multiLevelType w:val="hybridMultilevel"/>
    <w:tmpl w:val="36CE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D22D0"/>
    <w:multiLevelType w:val="hybridMultilevel"/>
    <w:tmpl w:val="73C25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B31874"/>
    <w:multiLevelType w:val="hybridMultilevel"/>
    <w:tmpl w:val="C6F41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CD2042"/>
    <w:multiLevelType w:val="hybridMultilevel"/>
    <w:tmpl w:val="8EF0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64FB0"/>
    <w:multiLevelType w:val="hybridMultilevel"/>
    <w:tmpl w:val="D6E0F7E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7A2390"/>
    <w:multiLevelType w:val="hybridMultilevel"/>
    <w:tmpl w:val="1714CB94"/>
    <w:lvl w:ilvl="0" w:tplc="5F58066C">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F4548"/>
    <w:multiLevelType w:val="hybridMultilevel"/>
    <w:tmpl w:val="0538A94E"/>
    <w:lvl w:ilvl="0" w:tplc="0A326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34A79"/>
    <w:multiLevelType w:val="hybridMultilevel"/>
    <w:tmpl w:val="8606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D7D13"/>
    <w:multiLevelType w:val="hybridMultilevel"/>
    <w:tmpl w:val="E44E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BB733D"/>
    <w:multiLevelType w:val="hybridMultilevel"/>
    <w:tmpl w:val="747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15"/>
  </w:num>
  <w:num w:numId="5">
    <w:abstractNumId w:val="3"/>
  </w:num>
  <w:num w:numId="6">
    <w:abstractNumId w:val="11"/>
  </w:num>
  <w:num w:numId="7">
    <w:abstractNumId w:val="17"/>
  </w:num>
  <w:num w:numId="8">
    <w:abstractNumId w:val="6"/>
  </w:num>
  <w:num w:numId="9">
    <w:abstractNumId w:val="14"/>
  </w:num>
  <w:num w:numId="10">
    <w:abstractNumId w:val="13"/>
  </w:num>
  <w:num w:numId="11">
    <w:abstractNumId w:val="0"/>
  </w:num>
  <w:num w:numId="12">
    <w:abstractNumId w:val="5"/>
  </w:num>
  <w:num w:numId="13">
    <w:abstractNumId w:val="1"/>
  </w:num>
  <w:num w:numId="14">
    <w:abstractNumId w:val="4"/>
  </w:num>
  <w:num w:numId="15">
    <w:abstractNumId w:val="12"/>
  </w:num>
  <w:num w:numId="16">
    <w:abstractNumId w:val="16"/>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C4"/>
    <w:rsid w:val="00013AC6"/>
    <w:rsid w:val="00055C51"/>
    <w:rsid w:val="00085818"/>
    <w:rsid w:val="000B5136"/>
    <w:rsid w:val="000C10C7"/>
    <w:rsid w:val="000C36C5"/>
    <w:rsid w:val="00104D2E"/>
    <w:rsid w:val="001253C4"/>
    <w:rsid w:val="00132D49"/>
    <w:rsid w:val="001A0170"/>
    <w:rsid w:val="001B0575"/>
    <w:rsid w:val="00225C27"/>
    <w:rsid w:val="00250975"/>
    <w:rsid w:val="002875E8"/>
    <w:rsid w:val="002B2682"/>
    <w:rsid w:val="002F2726"/>
    <w:rsid w:val="00301918"/>
    <w:rsid w:val="003177E5"/>
    <w:rsid w:val="0033680F"/>
    <w:rsid w:val="00357639"/>
    <w:rsid w:val="003765B9"/>
    <w:rsid w:val="003C0487"/>
    <w:rsid w:val="003C17B5"/>
    <w:rsid w:val="003D278C"/>
    <w:rsid w:val="003E6FEC"/>
    <w:rsid w:val="004006C8"/>
    <w:rsid w:val="0048105F"/>
    <w:rsid w:val="004A33B7"/>
    <w:rsid w:val="004C1DE0"/>
    <w:rsid w:val="004D6B05"/>
    <w:rsid w:val="005110A0"/>
    <w:rsid w:val="00525A0F"/>
    <w:rsid w:val="005501E2"/>
    <w:rsid w:val="005C4664"/>
    <w:rsid w:val="005F16DC"/>
    <w:rsid w:val="00611DD2"/>
    <w:rsid w:val="0063219F"/>
    <w:rsid w:val="006765D2"/>
    <w:rsid w:val="00752A6E"/>
    <w:rsid w:val="007C1AA1"/>
    <w:rsid w:val="007D03D4"/>
    <w:rsid w:val="007E21F7"/>
    <w:rsid w:val="0083492D"/>
    <w:rsid w:val="00845467"/>
    <w:rsid w:val="008560AA"/>
    <w:rsid w:val="00877625"/>
    <w:rsid w:val="00884254"/>
    <w:rsid w:val="008E74A5"/>
    <w:rsid w:val="008F1AFB"/>
    <w:rsid w:val="00915E40"/>
    <w:rsid w:val="0096274E"/>
    <w:rsid w:val="009768D0"/>
    <w:rsid w:val="009B00A1"/>
    <w:rsid w:val="009E455C"/>
    <w:rsid w:val="00A12EC1"/>
    <w:rsid w:val="00A4759C"/>
    <w:rsid w:val="00A644A6"/>
    <w:rsid w:val="00A80926"/>
    <w:rsid w:val="00B30BA7"/>
    <w:rsid w:val="00BB2AE6"/>
    <w:rsid w:val="00BE43C4"/>
    <w:rsid w:val="00C276D7"/>
    <w:rsid w:val="00C74190"/>
    <w:rsid w:val="00C75713"/>
    <w:rsid w:val="00D10AFC"/>
    <w:rsid w:val="00D1392D"/>
    <w:rsid w:val="00D40C9A"/>
    <w:rsid w:val="00DA4CFC"/>
    <w:rsid w:val="00DA7706"/>
    <w:rsid w:val="00DD067F"/>
    <w:rsid w:val="00DD3710"/>
    <w:rsid w:val="00DF73B1"/>
    <w:rsid w:val="00E079AB"/>
    <w:rsid w:val="00E314C5"/>
    <w:rsid w:val="00EA0973"/>
    <w:rsid w:val="00EA21FE"/>
    <w:rsid w:val="00F25C0B"/>
    <w:rsid w:val="00F3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2C759"/>
  <w15:docId w15:val="{5A01DD6C-A8A8-44AF-A230-8A3E38CC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link w:val="Heading1Char"/>
    <w:uiPriority w:val="9"/>
    <w:qFormat/>
    <w:rsid w:val="00C276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0">
    <w:name w:val="Hyperlink.0"/>
    <w:basedOn w:val="Link"/>
    <w:rPr>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2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726"/>
    <w:rPr>
      <w:rFonts w:ascii="Segoe UI" w:hAnsi="Segoe UI" w:cs="Segoe UI"/>
      <w:sz w:val="18"/>
      <w:szCs w:val="18"/>
    </w:rPr>
  </w:style>
  <w:style w:type="paragraph" w:styleId="Header">
    <w:name w:val="header"/>
    <w:basedOn w:val="Normal"/>
    <w:link w:val="HeaderChar"/>
    <w:uiPriority w:val="99"/>
    <w:unhideWhenUsed/>
    <w:rsid w:val="002F2726"/>
    <w:pPr>
      <w:tabs>
        <w:tab w:val="center" w:pos="4680"/>
        <w:tab w:val="right" w:pos="9360"/>
      </w:tabs>
    </w:pPr>
  </w:style>
  <w:style w:type="character" w:customStyle="1" w:styleId="HeaderChar">
    <w:name w:val="Header Char"/>
    <w:basedOn w:val="DefaultParagraphFont"/>
    <w:link w:val="Header"/>
    <w:uiPriority w:val="99"/>
    <w:rsid w:val="002F2726"/>
    <w:rPr>
      <w:sz w:val="24"/>
      <w:szCs w:val="24"/>
    </w:rPr>
  </w:style>
  <w:style w:type="paragraph" w:styleId="Footer">
    <w:name w:val="footer"/>
    <w:basedOn w:val="Normal"/>
    <w:link w:val="FooterChar"/>
    <w:uiPriority w:val="99"/>
    <w:unhideWhenUsed/>
    <w:rsid w:val="002F2726"/>
    <w:pPr>
      <w:tabs>
        <w:tab w:val="center" w:pos="4680"/>
        <w:tab w:val="right" w:pos="9360"/>
      </w:tabs>
    </w:pPr>
  </w:style>
  <w:style w:type="character" w:customStyle="1" w:styleId="FooterChar">
    <w:name w:val="Footer Char"/>
    <w:basedOn w:val="DefaultParagraphFont"/>
    <w:link w:val="Footer"/>
    <w:uiPriority w:val="99"/>
    <w:rsid w:val="002F2726"/>
    <w:rPr>
      <w:sz w:val="24"/>
      <w:szCs w:val="24"/>
    </w:rPr>
  </w:style>
  <w:style w:type="paragraph" w:styleId="HTMLPreformatted">
    <w:name w:val="HTML Preformatted"/>
    <w:basedOn w:val="Normal"/>
    <w:link w:val="HTMLPreformattedChar"/>
    <w:uiPriority w:val="99"/>
    <w:semiHidden/>
    <w:unhideWhenUsed/>
    <w:rsid w:val="00055C5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055C51"/>
    <w:rPr>
      <w:rFonts w:ascii="Courier New" w:eastAsia="Times New Roman" w:hAnsi="Courier New" w:cs="Courier New"/>
      <w:bdr w:val="none" w:sz="0" w:space="0" w:color="auto"/>
    </w:rPr>
  </w:style>
  <w:style w:type="paragraph" w:styleId="CommentSubject">
    <w:name w:val="annotation subject"/>
    <w:basedOn w:val="CommentText"/>
    <w:next w:val="CommentText"/>
    <w:link w:val="CommentSubjectChar"/>
    <w:uiPriority w:val="99"/>
    <w:semiHidden/>
    <w:unhideWhenUsed/>
    <w:rsid w:val="004A33B7"/>
    <w:rPr>
      <w:b/>
      <w:bCs/>
    </w:rPr>
  </w:style>
  <w:style w:type="character" w:customStyle="1" w:styleId="CommentSubjectChar">
    <w:name w:val="Comment Subject Char"/>
    <w:basedOn w:val="CommentTextChar"/>
    <w:link w:val="CommentSubject"/>
    <w:uiPriority w:val="99"/>
    <w:semiHidden/>
    <w:rsid w:val="004A33B7"/>
    <w:rPr>
      <w:b/>
      <w:bCs/>
    </w:rPr>
  </w:style>
  <w:style w:type="paragraph" w:styleId="ListParagraph">
    <w:name w:val="List Paragraph"/>
    <w:basedOn w:val="Normal"/>
    <w:uiPriority w:val="34"/>
    <w:qFormat/>
    <w:rsid w:val="00D40C9A"/>
    <w:pPr>
      <w:ind w:left="720"/>
      <w:contextualSpacing/>
    </w:pPr>
  </w:style>
  <w:style w:type="character" w:customStyle="1" w:styleId="Heading1Char">
    <w:name w:val="Heading 1 Char"/>
    <w:basedOn w:val="DefaultParagraphFont"/>
    <w:link w:val="Heading1"/>
    <w:uiPriority w:val="9"/>
    <w:rsid w:val="00C276D7"/>
    <w:rPr>
      <w:rFonts w:eastAsia="Times New Roman"/>
      <w:b/>
      <w:bCs/>
      <w:kern w:val="36"/>
      <w:sz w:val="48"/>
      <w:szCs w:val="48"/>
      <w:bdr w:val="none" w:sz="0" w:space="0" w:color="auto"/>
    </w:rPr>
  </w:style>
  <w:style w:type="paragraph" w:customStyle="1" w:styleId="font8">
    <w:name w:val="font_8"/>
    <w:basedOn w:val="Normal"/>
    <w:rsid w:val="008560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132D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78133">
      <w:bodyDiv w:val="1"/>
      <w:marLeft w:val="0"/>
      <w:marRight w:val="0"/>
      <w:marTop w:val="0"/>
      <w:marBottom w:val="0"/>
      <w:divBdr>
        <w:top w:val="none" w:sz="0" w:space="0" w:color="auto"/>
        <w:left w:val="none" w:sz="0" w:space="0" w:color="auto"/>
        <w:bottom w:val="none" w:sz="0" w:space="0" w:color="auto"/>
        <w:right w:val="none" w:sz="0" w:space="0" w:color="auto"/>
      </w:divBdr>
    </w:div>
    <w:div w:id="389504753">
      <w:bodyDiv w:val="1"/>
      <w:marLeft w:val="0"/>
      <w:marRight w:val="0"/>
      <w:marTop w:val="0"/>
      <w:marBottom w:val="0"/>
      <w:divBdr>
        <w:top w:val="none" w:sz="0" w:space="0" w:color="auto"/>
        <w:left w:val="none" w:sz="0" w:space="0" w:color="auto"/>
        <w:bottom w:val="none" w:sz="0" w:space="0" w:color="auto"/>
        <w:right w:val="none" w:sz="0" w:space="0" w:color="auto"/>
      </w:divBdr>
    </w:div>
    <w:div w:id="656541424">
      <w:bodyDiv w:val="1"/>
      <w:marLeft w:val="0"/>
      <w:marRight w:val="0"/>
      <w:marTop w:val="0"/>
      <w:marBottom w:val="0"/>
      <w:divBdr>
        <w:top w:val="none" w:sz="0" w:space="0" w:color="auto"/>
        <w:left w:val="none" w:sz="0" w:space="0" w:color="auto"/>
        <w:bottom w:val="none" w:sz="0" w:space="0" w:color="auto"/>
        <w:right w:val="none" w:sz="0" w:space="0" w:color="auto"/>
      </w:divBdr>
    </w:div>
    <w:div w:id="671958302">
      <w:bodyDiv w:val="1"/>
      <w:marLeft w:val="0"/>
      <w:marRight w:val="0"/>
      <w:marTop w:val="0"/>
      <w:marBottom w:val="0"/>
      <w:divBdr>
        <w:top w:val="none" w:sz="0" w:space="0" w:color="auto"/>
        <w:left w:val="none" w:sz="0" w:space="0" w:color="auto"/>
        <w:bottom w:val="none" w:sz="0" w:space="0" w:color="auto"/>
        <w:right w:val="none" w:sz="0" w:space="0" w:color="auto"/>
      </w:divBdr>
    </w:div>
    <w:div w:id="1039011184">
      <w:bodyDiv w:val="1"/>
      <w:marLeft w:val="0"/>
      <w:marRight w:val="0"/>
      <w:marTop w:val="0"/>
      <w:marBottom w:val="0"/>
      <w:divBdr>
        <w:top w:val="none" w:sz="0" w:space="0" w:color="auto"/>
        <w:left w:val="none" w:sz="0" w:space="0" w:color="auto"/>
        <w:bottom w:val="none" w:sz="0" w:space="0" w:color="auto"/>
        <w:right w:val="none" w:sz="0" w:space="0" w:color="auto"/>
      </w:divBdr>
    </w:div>
    <w:div w:id="1066807592">
      <w:bodyDiv w:val="1"/>
      <w:marLeft w:val="0"/>
      <w:marRight w:val="0"/>
      <w:marTop w:val="0"/>
      <w:marBottom w:val="0"/>
      <w:divBdr>
        <w:top w:val="none" w:sz="0" w:space="0" w:color="auto"/>
        <w:left w:val="none" w:sz="0" w:space="0" w:color="auto"/>
        <w:bottom w:val="none" w:sz="0" w:space="0" w:color="auto"/>
        <w:right w:val="none" w:sz="0" w:space="0" w:color="auto"/>
      </w:divBdr>
    </w:div>
    <w:div w:id="1353647659">
      <w:bodyDiv w:val="1"/>
      <w:marLeft w:val="0"/>
      <w:marRight w:val="0"/>
      <w:marTop w:val="0"/>
      <w:marBottom w:val="0"/>
      <w:divBdr>
        <w:top w:val="none" w:sz="0" w:space="0" w:color="auto"/>
        <w:left w:val="none" w:sz="0" w:space="0" w:color="auto"/>
        <w:bottom w:val="none" w:sz="0" w:space="0" w:color="auto"/>
        <w:right w:val="none" w:sz="0" w:space="0" w:color="auto"/>
      </w:divBdr>
    </w:div>
    <w:div w:id="1482768878">
      <w:bodyDiv w:val="1"/>
      <w:marLeft w:val="0"/>
      <w:marRight w:val="0"/>
      <w:marTop w:val="0"/>
      <w:marBottom w:val="0"/>
      <w:divBdr>
        <w:top w:val="none" w:sz="0" w:space="0" w:color="auto"/>
        <w:left w:val="none" w:sz="0" w:space="0" w:color="auto"/>
        <w:bottom w:val="none" w:sz="0" w:space="0" w:color="auto"/>
        <w:right w:val="none" w:sz="0" w:space="0" w:color="auto"/>
      </w:divBdr>
    </w:div>
    <w:div w:id="1559173177">
      <w:bodyDiv w:val="1"/>
      <w:marLeft w:val="0"/>
      <w:marRight w:val="0"/>
      <w:marTop w:val="0"/>
      <w:marBottom w:val="0"/>
      <w:divBdr>
        <w:top w:val="none" w:sz="0" w:space="0" w:color="auto"/>
        <w:left w:val="none" w:sz="0" w:space="0" w:color="auto"/>
        <w:bottom w:val="none" w:sz="0" w:space="0" w:color="auto"/>
        <w:right w:val="none" w:sz="0" w:space="0" w:color="auto"/>
      </w:divBdr>
    </w:div>
    <w:div w:id="1631394749">
      <w:bodyDiv w:val="1"/>
      <w:marLeft w:val="0"/>
      <w:marRight w:val="0"/>
      <w:marTop w:val="0"/>
      <w:marBottom w:val="0"/>
      <w:divBdr>
        <w:top w:val="none" w:sz="0" w:space="0" w:color="auto"/>
        <w:left w:val="none" w:sz="0" w:space="0" w:color="auto"/>
        <w:bottom w:val="none" w:sz="0" w:space="0" w:color="auto"/>
        <w:right w:val="none" w:sz="0" w:space="0" w:color="auto"/>
      </w:divBdr>
    </w:div>
    <w:div w:id="1756442000">
      <w:bodyDiv w:val="1"/>
      <w:marLeft w:val="0"/>
      <w:marRight w:val="0"/>
      <w:marTop w:val="0"/>
      <w:marBottom w:val="0"/>
      <w:divBdr>
        <w:top w:val="none" w:sz="0" w:space="0" w:color="auto"/>
        <w:left w:val="none" w:sz="0" w:space="0" w:color="auto"/>
        <w:bottom w:val="none" w:sz="0" w:space="0" w:color="auto"/>
        <w:right w:val="none" w:sz="0" w:space="0" w:color="auto"/>
      </w:divBdr>
    </w:div>
    <w:div w:id="206532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reston@csb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offman@csb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D12217.861AA3A0"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7763-81EB-4F43-884D-13A15CB1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Starzynski</dc:creator>
  <cp:lastModifiedBy>Amy Starzynski</cp:lastModifiedBy>
  <cp:revision>2</cp:revision>
  <dcterms:created xsi:type="dcterms:W3CDTF">2016-08-31T13:25:00Z</dcterms:created>
  <dcterms:modified xsi:type="dcterms:W3CDTF">2016-08-31T13:25:00Z</dcterms:modified>
</cp:coreProperties>
</file>